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5A" w:rsidRPr="00BD3B72" w:rsidRDefault="003E325A" w:rsidP="00BD3B72">
      <w:pPr>
        <w:spacing w:after="0" w:line="240" w:lineRule="auto"/>
        <w:ind w:left="72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</w:pPr>
    </w:p>
    <w:p w:rsidR="003E325A" w:rsidRPr="00D02249" w:rsidRDefault="003E325A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F10E0" w:rsidRPr="00D02249" w:rsidRDefault="004F10E0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6359B" w:rsidRPr="00D02249" w:rsidRDefault="0066359B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3E325A" w:rsidRPr="00D02249" w:rsidRDefault="003E325A" w:rsidP="00D02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040C8" w:rsidRPr="00D02249" w:rsidRDefault="003E325A" w:rsidP="00D02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b/>
          <w:sz w:val="24"/>
          <w:szCs w:val="24"/>
          <w:lang w:val="sr-Cyrl-CS"/>
        </w:rPr>
        <w:t>И  З  В  Ј  Е  Ш  ТА  Ј</w:t>
      </w:r>
    </w:p>
    <w:p w:rsidR="003E325A" w:rsidRPr="00D02249" w:rsidRDefault="003E325A" w:rsidP="00D02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249">
        <w:rPr>
          <w:rFonts w:ascii="Times New Roman" w:hAnsi="Times New Roman" w:cs="Times New Roman"/>
          <w:b/>
          <w:sz w:val="24"/>
          <w:szCs w:val="24"/>
          <w:lang w:val="sr-Cyrl-CS"/>
        </w:rPr>
        <w:t>О РАДУ</w:t>
      </w:r>
      <w:r w:rsidRPr="00D02249">
        <w:rPr>
          <w:rFonts w:ascii="Times New Roman" w:hAnsi="Times New Roman" w:cs="Times New Roman"/>
          <w:b/>
          <w:sz w:val="24"/>
          <w:szCs w:val="24"/>
        </w:rPr>
        <w:t xml:space="preserve"> ЈАВНЕ УСТАНОВЕ </w:t>
      </w:r>
      <w:r w:rsidRPr="00D0224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ЦЕНТАР ЗА СОЦИЈАЛНИ РАД</w:t>
      </w:r>
      <w:r w:rsidRPr="00D02249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D02249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</w:p>
    <w:p w:rsidR="003E325A" w:rsidRPr="00D02249" w:rsidRDefault="003E325A" w:rsidP="00D02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24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D02249">
        <w:rPr>
          <w:rFonts w:ascii="Times New Roman" w:hAnsi="Times New Roman" w:cs="Times New Roman"/>
          <w:b/>
          <w:sz w:val="24"/>
          <w:szCs w:val="24"/>
          <w:lang w:val="sr-Cyrl-CS"/>
        </w:rPr>
        <w:t>20</w:t>
      </w:r>
      <w:r w:rsidRPr="00D02249">
        <w:rPr>
          <w:rFonts w:ascii="Times New Roman" w:hAnsi="Times New Roman" w:cs="Times New Roman"/>
          <w:b/>
          <w:sz w:val="24"/>
          <w:szCs w:val="24"/>
        </w:rPr>
        <w:t>2</w:t>
      </w:r>
      <w:r w:rsidR="007A3880" w:rsidRPr="00D02249">
        <w:rPr>
          <w:rFonts w:ascii="Times New Roman" w:hAnsi="Times New Roman" w:cs="Times New Roman"/>
          <w:b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D02249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D02249">
        <w:rPr>
          <w:rFonts w:ascii="Times New Roman" w:hAnsi="Times New Roman" w:cs="Times New Roman"/>
          <w:b/>
          <w:sz w:val="24"/>
          <w:szCs w:val="24"/>
          <w:lang w:val="sr-Cyrl-BA"/>
        </w:rPr>
        <w:t>ГОДИН</w:t>
      </w:r>
      <w:r w:rsidRPr="00D02249">
        <w:rPr>
          <w:rFonts w:ascii="Times New Roman" w:hAnsi="Times New Roman" w:cs="Times New Roman"/>
          <w:b/>
          <w:sz w:val="24"/>
          <w:szCs w:val="24"/>
        </w:rPr>
        <w:t>У</w:t>
      </w:r>
    </w:p>
    <w:p w:rsidR="003E325A" w:rsidRPr="00D02249" w:rsidRDefault="003E325A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325A" w:rsidRPr="00D02249" w:rsidRDefault="003E325A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962CC" w:rsidRPr="00D02249" w:rsidRDefault="005962CC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962CC" w:rsidRPr="00D02249" w:rsidRDefault="005962CC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962CC" w:rsidRPr="00D02249" w:rsidRDefault="005962CC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01D78" w:rsidRPr="00D02249" w:rsidRDefault="00201D78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dt>
      <w:sdtPr>
        <w:rPr>
          <w:rFonts w:asciiTheme="minorHAnsi" w:eastAsiaTheme="minorHAnsi" w:hAnsiTheme="minorHAnsi" w:cs="Times New Roman"/>
          <w:b w:val="0"/>
          <w:sz w:val="28"/>
          <w:szCs w:val="28"/>
        </w:rPr>
        <w:id w:val="-188655923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66359B" w:rsidRPr="007964A1" w:rsidRDefault="0066359B" w:rsidP="007964A1">
          <w:pPr>
            <w:pStyle w:val="TOCHeading"/>
            <w:numPr>
              <w:ilvl w:val="0"/>
              <w:numId w:val="0"/>
            </w:numPr>
            <w:spacing w:before="0" w:line="240" w:lineRule="auto"/>
            <w:jc w:val="center"/>
            <w:rPr>
              <w:rFonts w:cs="Times New Roman"/>
              <w:sz w:val="28"/>
              <w:szCs w:val="28"/>
            </w:rPr>
          </w:pPr>
          <w:r w:rsidRPr="007964A1">
            <w:rPr>
              <w:rFonts w:cs="Times New Roman"/>
              <w:sz w:val="28"/>
              <w:szCs w:val="28"/>
              <w:lang/>
            </w:rPr>
            <w:t>Садржај</w:t>
          </w:r>
        </w:p>
        <w:p w:rsidR="007964A1" w:rsidRPr="007964A1" w:rsidRDefault="00307336" w:rsidP="007964A1">
          <w:pPr>
            <w:pStyle w:val="TOC1"/>
            <w:tabs>
              <w:tab w:val="left" w:pos="440"/>
              <w:tab w:val="right" w:leader="dot" w:pos="9016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30733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66359B" w:rsidRPr="007964A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0733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4988959" w:history="1"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BA"/>
              </w:rPr>
              <w:t>1.</w:t>
            </w:r>
            <w:r w:rsidR="007964A1" w:rsidRPr="007964A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BA"/>
              </w:rPr>
              <w:t>УВОД</w:t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_Toc194988959 \h </w:instrTex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1"/>
            <w:tabs>
              <w:tab w:val="left" w:pos="440"/>
              <w:tab w:val="right" w:leader="dot" w:pos="9016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94988960" w:history="1"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7964A1" w:rsidRPr="007964A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ОРГАНИЗАЦИЈА РАДА</w:t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_Toc194988960 \h </w:instrTex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1"/>
            <w:tabs>
              <w:tab w:val="left" w:pos="440"/>
              <w:tab w:val="right" w:leader="dot" w:pos="9016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94988961" w:history="1"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3.</w:t>
            </w:r>
            <w:r w:rsidR="007964A1" w:rsidRPr="007964A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СОЦИЈАЛНА ЗАШТИТА</w:t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_Toc194988961 \h </w:instrTex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62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</w:rPr>
              <w:t>3.1.1.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ПРАВА ИЗ ЗАКОНА О СОЦИЈАЛНОЈ ЗАШТИТИ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_Toc194988962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63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3.1.1.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новчану помоћ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_Toc194988963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64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3.1.2.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личну инвалиднину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_Toc194988964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65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3.1.3.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додатак за помоћ и његу другог лица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_Toc194988965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66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ru-RU"/>
              </w:rPr>
              <w:t>3.1.4.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ru-RU"/>
              </w:rPr>
              <w:t>Право на једнократну новчану помоћ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_Toc194988966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67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3.1.5.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смјештај у установу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_Toc194988967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68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3.1.6.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збрињавање у хранитељску породицу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_Toc194988968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69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3.1.7.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његу и помоћ у кући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_Toc194988969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0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3.1.8.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подршку у изједначавању могућности дјеце и омладине са сметњама у развоју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_Toc194988970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1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3.1.9.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Здравствено осигурање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_Toc194988971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96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2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ПРАВА ИЗ ОДЛУКЕ О ПРОШИРЕНИМ ПРАВИМА И УСЛУГАМА У ОБЛАСТИ СОЦИЈАЛНЕ ЗАШТИТЕ ГРАДА БИЈЕЉИНА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_Toc194988972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3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ru-RU"/>
              </w:rPr>
              <w:t>3.2.1.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ru-RU"/>
              </w:rPr>
              <w:t>Право на стамбено збрињавање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_Toc194988973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4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3.2.2.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Заштита ученичког стандарда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_Toc194988974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5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3.2.3.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накнаду за смјештај у властиту породицу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_Toc194988975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6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3.2.4.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помоћ самохраном родитељу-његоватељу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_Toc194988976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7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3.2.5.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помоћ родитељу-његоватељу након 30. године живота корисника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_Toc194988977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8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3.2.6.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услуге персоналне асистенције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_Toc194988978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79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3.2.7.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Право на услуге становања у заједници уз подршку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_Toc194988979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0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3.2.8.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Обезбјеђење огрева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_Toc194988980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20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1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3.2.9.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Субвенција комуналних трошкова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_Toc194988981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44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2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3.2.10.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bCs/>
                <w:iCs/>
                <w:noProof/>
                <w:sz w:val="28"/>
                <w:szCs w:val="28"/>
                <w:lang/>
              </w:rPr>
              <w:t>Помоћ у збрињавању пунољетних лица макон напуштања установа или хранитељских породица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_Toc194988982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44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3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3.2.11.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Помоћ у натури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_Toc194988983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3"/>
            <w:tabs>
              <w:tab w:val="left" w:pos="144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4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3.2.12.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Услуге јавне кухиње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_Toc194988984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1"/>
            <w:tabs>
              <w:tab w:val="left" w:pos="440"/>
              <w:tab w:val="right" w:leader="dot" w:pos="9016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94988985" w:history="1"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4.</w:t>
            </w:r>
            <w:r w:rsidR="007964A1" w:rsidRPr="007964A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ПОРОДИЧНО-ПРАВНА ЗАШТИТА</w:t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_Toc194988985 \h </w:instrTex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96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6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4.1.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Старатељство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_Toc194988986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96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7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4.2.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Породично-брачни односи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_Toc194988987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96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8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4.3.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Насиље у породици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_Toc194988988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96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89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4.4.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Разврставање дјеце и омладине са сметњама у развоју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_Toc194988989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96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90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4.5.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BA"/>
              </w:rPr>
              <w:t xml:space="preserve">Дјеца и </w:t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малољетници у ризику и друштвено неприхватљивог понашања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_Toc194988990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1"/>
            <w:tabs>
              <w:tab w:val="left" w:pos="440"/>
              <w:tab w:val="right" w:leader="dot" w:pos="9016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94988991" w:history="1"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BA"/>
              </w:rPr>
              <w:t>5.</w:t>
            </w:r>
            <w:r w:rsidR="007964A1" w:rsidRPr="007964A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BA"/>
              </w:rPr>
              <w:t>УСЛУГЕ ДНЕВНОГ ЗБРИЊАВАЊА</w:t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_Toc194988991 \h </w:instrTex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96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92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BA"/>
              </w:rPr>
              <w:t>5.1.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BA"/>
              </w:rPr>
              <w:t>Дневни центар за д</w:t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Latn-BA"/>
              </w:rPr>
              <w:t>j</w:t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BA"/>
              </w:rPr>
              <w:t>ецу у ризику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_Toc194988992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960"/>
              <w:tab w:val="right" w:leader="dot" w:pos="9016"/>
            </w:tabs>
            <w:spacing w:after="0" w:line="240" w:lineRule="auto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93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5.2.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  <w:lang w:val="sr-Cyrl-CS"/>
              </w:rPr>
              <w:t>Дневни центар за дјецу са сметњама у развоју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_Toc194988993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1"/>
            <w:tabs>
              <w:tab w:val="left" w:pos="440"/>
              <w:tab w:val="right" w:leader="dot" w:pos="9016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94988994" w:history="1"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6.</w:t>
            </w:r>
            <w:r w:rsidR="007964A1" w:rsidRPr="007964A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Остале активности</w:t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_Toc194988994 \h </w:instrTex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7964A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64A1" w:rsidRPr="007964A1" w:rsidRDefault="00307336" w:rsidP="007964A1">
          <w:pPr>
            <w:pStyle w:val="TOC2"/>
            <w:tabs>
              <w:tab w:val="left" w:pos="720"/>
              <w:tab w:val="right" w:leader="dot" w:pos="9016"/>
            </w:tabs>
            <w:spacing w:after="0" w:line="24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94988995" w:history="1"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</w:rPr>
              <w:t>7.</w:t>
            </w:r>
            <w:r w:rsidR="007964A1" w:rsidRPr="007964A1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7964A1" w:rsidRPr="007964A1">
              <w:rPr>
                <w:rStyle w:val="Hyperlink"/>
                <w:rFonts w:ascii="Times New Roman" w:hAnsi="Times New Roman"/>
                <w:noProof/>
                <w:sz w:val="28"/>
                <w:szCs w:val="28"/>
              </w:rPr>
              <w:t>З А К Љ У Ч Ц И:</w:t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64A1"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_Toc194988995 \h </w:instrTex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97BE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28</w:t>
            </w:r>
            <w:r w:rsidRPr="007964A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359B" w:rsidRPr="007964A1" w:rsidRDefault="00307336" w:rsidP="007964A1">
          <w:pPr>
            <w:spacing w:after="0" w:line="240" w:lineRule="auto"/>
            <w:rPr>
              <w:rFonts w:ascii="Times New Roman" w:hAnsi="Times New Roman" w:cs="Times New Roman"/>
              <w:bCs/>
              <w:noProof/>
              <w:sz w:val="28"/>
              <w:szCs w:val="28"/>
            </w:rPr>
          </w:pPr>
          <w:r w:rsidRPr="007964A1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FE03FE" w:rsidRPr="00D02249" w:rsidRDefault="00FE03FE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962CC" w:rsidRPr="00D02249" w:rsidRDefault="005962CC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962CC" w:rsidRPr="00D02249" w:rsidRDefault="005962CC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325A" w:rsidRPr="005139C1" w:rsidRDefault="003E325A" w:rsidP="00D02249">
      <w:pPr>
        <w:pStyle w:val="Heading1"/>
        <w:numPr>
          <w:ilvl w:val="0"/>
          <w:numId w:val="23"/>
        </w:numPr>
        <w:spacing w:before="0" w:line="240" w:lineRule="auto"/>
        <w:rPr>
          <w:rFonts w:cs="Times New Roman"/>
          <w:sz w:val="28"/>
          <w:szCs w:val="28"/>
          <w:lang w:val="sr-Cyrl-BA"/>
        </w:rPr>
      </w:pPr>
      <w:bookmarkStart w:id="0" w:name="_Toc194988959"/>
      <w:r w:rsidRPr="005139C1">
        <w:rPr>
          <w:rFonts w:cs="Times New Roman"/>
          <w:sz w:val="28"/>
          <w:szCs w:val="28"/>
          <w:lang w:val="sr-Cyrl-BA"/>
        </w:rPr>
        <w:t>УВОД</w:t>
      </w:r>
      <w:bookmarkEnd w:id="0"/>
      <w:r w:rsidR="004F10E0">
        <w:rPr>
          <w:rFonts w:cs="Times New Roman"/>
          <w:sz w:val="28"/>
          <w:szCs w:val="28"/>
          <w:lang w:val="sr-Cyrl-BA"/>
        </w:rPr>
        <w:t xml:space="preserve"> </w:t>
      </w:r>
    </w:p>
    <w:p w:rsidR="003E325A" w:rsidRDefault="003E325A" w:rsidP="00D02249">
      <w:pPr>
        <w:spacing w:after="0" w:line="240" w:lineRule="auto"/>
        <w:ind w:left="504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139C1" w:rsidRPr="00D02249" w:rsidRDefault="005139C1" w:rsidP="00D02249">
      <w:pPr>
        <w:spacing w:after="0" w:line="240" w:lineRule="auto"/>
        <w:ind w:left="504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3880" w:rsidRPr="00D02249" w:rsidRDefault="007A388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>Програмом рада Скупштине града Бијељина за 2025. годину предвиђено је разматрање извјештаја о раду Јавне установе Центар за социјални рад Бијељина за 2024. годину са Програмом рада за 2025. годину. Циљ извјештаја је упознавање са стањем у области социјалне заштите и функционисањем  ЈУ Центра за социјални рад Бијељина</w:t>
      </w:r>
      <w:r w:rsidR="0066359B" w:rsidRPr="00D02249">
        <w:rPr>
          <w:rFonts w:ascii="Times New Roman" w:hAnsi="Times New Roman" w:cs="Times New Roman"/>
          <w:sz w:val="24"/>
          <w:szCs w:val="24"/>
          <w:lang/>
        </w:rPr>
        <w:t>. Информација је урађена на основу евиденције и документације којом располаже Центар за социјални рад Бијељина.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Јавна установа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је установа социјалне заштите чији је оснивач Град Бијељина. У спровођењу дјелатности социјалне заштите и социјалног рада, Центар врши јавна овлашћења из  социјалне</w:t>
      </w:r>
      <w:r w:rsidR="0086035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породичне</w:t>
      </w:r>
      <w:r w:rsidR="00860352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на локалном нивоу. Надлежности и задаци Центра произилазе из: Закона о социјалној заштити, Породичног закона, Одлуке о проширеним правима и услугама из области социјалне заштите, те других прописа к</w:t>
      </w:r>
      <w:r w:rsidRPr="00D02249">
        <w:rPr>
          <w:rFonts w:ascii="Times New Roman" w:hAnsi="Times New Roman" w:cs="Times New Roman"/>
          <w:sz w:val="24"/>
          <w:szCs w:val="24"/>
        </w:rPr>
        <w:t>o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ји регулишу права из ове области.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дјелује и као стручна установа која прати и открива социјалне потребе грађана, развија превентивне активности, координира са осталим актерима у области социјалне заштите, планира и иницира развој нових и унапређење постојећих услуга, води евиденцију о корисницима и пруженим услугама и мјерама.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У 2018. години,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закључком број 01-013-21-11/18 од 29.10.2018. године</w:t>
      </w:r>
      <w:r w:rsidRPr="00D02249">
        <w:rPr>
          <w:rFonts w:ascii="Times New Roman" w:hAnsi="Times New Roman" w:cs="Times New Roman"/>
          <w:sz w:val="24"/>
          <w:szCs w:val="24"/>
        </w:rPr>
        <w:t xml:space="preserve">, Скупштина града Бијељина усвојила је  План развоја социјалне заштите на подручју града Бијељина за период 2019-2024. године. Овим Планом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прецизније се дефинишу потребе и активности које треба предузети у циљу развијања социјалне заштите, у којој се на најефикаснији начин користе постојећи и развијају нови ресурси у заједници, пружају квалитетније и разноврсније услуге, ради очувања и побољшања квалитета живота рањивих и маргинализованих појединаца и група.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Центар остварује редовну сарадњу са Градском управом, преко Одјељења за друштвене дјелатности, Градском организацијом Црвеног крста, Полицијском управом Бијељина, школама, мјесним заједницама,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здравственим установама,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установама социјалне заштите, НВО сектором, те другим организацијама и установама које се баве овом или сличном проблематиком</w:t>
      </w:r>
      <w:r w:rsidRPr="00D02249">
        <w:rPr>
          <w:rFonts w:ascii="Times New Roman" w:hAnsi="Times New Roman" w:cs="Times New Roman"/>
          <w:sz w:val="24"/>
          <w:szCs w:val="24"/>
        </w:rPr>
        <w:t>.</w:t>
      </w: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01D78" w:rsidRPr="00D02249" w:rsidRDefault="00201D78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62CC" w:rsidRPr="00D02249" w:rsidRDefault="005962C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62CC" w:rsidRPr="00D02249" w:rsidRDefault="005962C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62CC" w:rsidRPr="00D02249" w:rsidRDefault="005962C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62CC" w:rsidRPr="00D02249" w:rsidRDefault="005962C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62CC" w:rsidRPr="00D02249" w:rsidRDefault="005962C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62CC" w:rsidRPr="00D02249" w:rsidRDefault="005962C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325A" w:rsidRPr="00D02249" w:rsidRDefault="003E325A" w:rsidP="00D02249">
      <w:pPr>
        <w:pStyle w:val="Heading1"/>
        <w:numPr>
          <w:ilvl w:val="0"/>
          <w:numId w:val="23"/>
        </w:numPr>
        <w:spacing w:before="0" w:line="240" w:lineRule="auto"/>
        <w:rPr>
          <w:rFonts w:cs="Times New Roman"/>
          <w:sz w:val="24"/>
          <w:szCs w:val="24"/>
        </w:rPr>
      </w:pPr>
      <w:bookmarkStart w:id="1" w:name="_Toc194988960"/>
      <w:r w:rsidRPr="00D02249">
        <w:rPr>
          <w:rFonts w:cs="Times New Roman"/>
          <w:sz w:val="24"/>
          <w:szCs w:val="24"/>
          <w:lang w:val="sr-Cyrl-CS"/>
        </w:rPr>
        <w:lastRenderedPageBreak/>
        <w:t>ОРГАНИЗАЦИЈА РАДА</w:t>
      </w:r>
      <w:bookmarkEnd w:id="1"/>
    </w:p>
    <w:p w:rsidR="003E325A" w:rsidRPr="00D02249" w:rsidRDefault="003E325A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2249" w:rsidRPr="00D02249" w:rsidRDefault="00D02249" w:rsidP="00D02249">
      <w:pPr>
        <w:pStyle w:val="BodyText"/>
        <w:ind w:firstLine="720"/>
        <w:rPr>
          <w:lang w:val="sr-Cyrl-BA"/>
        </w:rPr>
      </w:pPr>
      <w:r w:rsidRPr="00D02249">
        <w:t xml:space="preserve">На  пословима и  радним задацима Центрa, </w:t>
      </w:r>
      <w:r w:rsidRPr="00D02249">
        <w:rPr>
          <w:lang w:val="sr-Cyrl-BA"/>
        </w:rPr>
        <w:t>на дан 31.12.</w:t>
      </w:r>
      <w:r w:rsidRPr="00D02249">
        <w:t>20</w:t>
      </w:r>
      <w:r w:rsidRPr="00D02249">
        <w:rPr>
          <w:lang/>
        </w:rPr>
        <w:t>24</w:t>
      </w:r>
      <w:r w:rsidRPr="00D02249">
        <w:t xml:space="preserve">. године,  aнгажовано  је  </w:t>
      </w:r>
      <w:r w:rsidRPr="00D02249">
        <w:rPr>
          <w:lang w:val="sr-Cyrl-BA"/>
        </w:rPr>
        <w:t>укупно 68 радника од тога директор, 63 радника на неодређено вријеме, два  радника на одређено вријеме (један дипломирани социолог и једна чистачице) и два приправника (дипломирана социјална радника).</w:t>
      </w:r>
    </w:p>
    <w:p w:rsidR="0070419C" w:rsidRPr="00D02249" w:rsidRDefault="0070419C" w:rsidP="00D02249">
      <w:pPr>
        <w:pStyle w:val="BodyText"/>
        <w:ind w:firstLine="720"/>
        <w:rPr>
          <w:lang w:val="sr-Cyrl-BA"/>
        </w:rPr>
      </w:pPr>
    </w:p>
    <w:tbl>
      <w:tblPr>
        <w:tblpPr w:leftFromText="180" w:rightFromText="180" w:vertAnchor="text" w:tblpY="1"/>
        <w:tblOverlap w:val="never"/>
        <w:tblW w:w="9020" w:type="dxa"/>
        <w:tblLook w:val="04A0"/>
      </w:tblPr>
      <w:tblGrid>
        <w:gridCol w:w="3760"/>
        <w:gridCol w:w="1920"/>
        <w:gridCol w:w="1920"/>
        <w:gridCol w:w="1420"/>
      </w:tblGrid>
      <w:tr w:rsidR="00EA5334" w:rsidRPr="00D02249" w:rsidTr="00EA5334">
        <w:trPr>
          <w:trHeight w:val="330"/>
        </w:trPr>
        <w:tc>
          <w:tcPr>
            <w:tcW w:w="376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СТРУКТУРА ЗАПОСЛЕНИХ</w:t>
            </w:r>
            <w:r w:rsidR="003C4002" w:rsidRPr="00D02249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19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</w:t>
            </w:r>
            <w:r w:rsidR="003D0809"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9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</w:t>
            </w:r>
            <w:r w:rsidR="003D0809"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420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СТРУЧНА СПРЕМА</w:t>
            </w:r>
          </w:p>
        </w:tc>
      </w:tr>
      <w:tr w:rsidR="00EA5334" w:rsidRPr="00D02249" w:rsidTr="00EA5334">
        <w:trPr>
          <w:trHeight w:val="315"/>
        </w:trPr>
        <w:tc>
          <w:tcPr>
            <w:tcW w:w="37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БРОЈ РАДНИКА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БРОЈ РАДНИКА</w:t>
            </w:r>
          </w:p>
        </w:tc>
        <w:tc>
          <w:tcPr>
            <w:tcW w:w="1420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A5334" w:rsidRPr="00D02249" w:rsidTr="00EA533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D02249" w:rsidTr="003C4002">
        <w:trPr>
          <w:trHeight w:val="3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Помоћник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334" w:rsidRPr="00D02249" w:rsidRDefault="004B418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СТРУЧНИ РАДНИЦИ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0B0136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</w:t>
            </w:r>
            <w:r w:rsidR="00D02249"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6</w:t>
            </w:r>
            <w:r w:rsidR="006B2C61"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3C400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2</w:t>
            </w:r>
            <w:r w:rsidR="00D02249"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Социјални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радник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  <w:r w:rsidR="00D02249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4B418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Правник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Специјални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D02249" w:rsidTr="00EA5334">
        <w:trPr>
          <w:trHeight w:val="3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ДНЕВНИ ЦЕНТАР ЗА ДЈЕЦУ СА СМЕТЊАМА У РАЗВОЈУ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3C400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Дефектолог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3C400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EA5334" w:rsidRPr="00D02249" w:rsidTr="00EA5334">
        <w:trPr>
          <w:trHeight w:val="2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Медицински техничар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ССС</w:t>
            </w:r>
          </w:p>
        </w:tc>
      </w:tr>
      <w:tr w:rsidR="00EA5334" w:rsidRPr="00D02249" w:rsidTr="00EA5334">
        <w:trPr>
          <w:trHeight w:val="1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Психолог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ДНЕВНИ ЦЕНТАР ЗА ДЈЕЦУ У РИЗИКУ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Социолог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D02249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249" w:rsidRPr="00D02249" w:rsidRDefault="00D02249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Психолог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2249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249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249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Остали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АДМИНИСТРАТИВНО ОСОБЉЕ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1</w:t>
            </w:r>
            <w:r w:rsidR="00D02249"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1</w:t>
            </w:r>
            <w:r w:rsidR="00D02249"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Економиста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5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D02249" w:rsidTr="00D02249">
        <w:trPr>
          <w:trHeight w:val="2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Административни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радници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7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7</w:t>
            </w:r>
            <w:r w:rsidR="00EA5334"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ВСС; </w:t>
            </w:r>
            <w:r w:rsidR="00EA5334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  <w:r w:rsidR="00EA5334"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ПОМОЋНО ОСОБЉЕ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0B0136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Чистачица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BA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Курир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ССС</w:t>
            </w:r>
          </w:p>
        </w:tc>
      </w:tr>
      <w:tr w:rsidR="00EA5334" w:rsidRPr="00D02249" w:rsidTr="006B2C61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Возач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</w:t>
            </w:r>
          </w:p>
        </w:tc>
      </w:tr>
      <w:tr w:rsidR="006B2C61" w:rsidRPr="00D02249" w:rsidTr="006B2C6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C61" w:rsidRPr="00D02249" w:rsidRDefault="006B2C61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Портир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B2C61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C61" w:rsidRPr="00D02249" w:rsidRDefault="006B2C61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C61" w:rsidRPr="00D02249" w:rsidRDefault="003C400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ССС</w:t>
            </w:r>
          </w:p>
        </w:tc>
      </w:tr>
      <w:tr w:rsidR="00EA5334" w:rsidRPr="00D02249" w:rsidTr="00EA5334">
        <w:trPr>
          <w:trHeight w:val="300"/>
        </w:trPr>
        <w:tc>
          <w:tcPr>
            <w:tcW w:w="37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СВЕГА:</w:t>
            </w:r>
          </w:p>
        </w:tc>
        <w:tc>
          <w:tcPr>
            <w:tcW w:w="19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58</w:t>
            </w:r>
          </w:p>
        </w:tc>
        <w:tc>
          <w:tcPr>
            <w:tcW w:w="19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D02249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64</w:t>
            </w: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A5334" w:rsidRPr="00D02249" w:rsidRDefault="00EA5334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E325A" w:rsidRPr="00D02249" w:rsidRDefault="003E325A" w:rsidP="00D02249">
      <w:pPr>
        <w:pStyle w:val="BodyText"/>
        <w:ind w:firstLine="720"/>
        <w:jc w:val="left"/>
        <w:rPr>
          <w:lang w:val="sr-Latn-CS"/>
        </w:rPr>
      </w:pPr>
      <w:r w:rsidRPr="00D02249">
        <w:rPr>
          <w:i/>
        </w:rPr>
        <w:t>Табела 1.  Радници запослени у Центру (</w:t>
      </w:r>
      <w:r w:rsidRPr="00D02249">
        <w:rPr>
          <w:i/>
          <w:lang/>
        </w:rPr>
        <w:t>стање на дан</w:t>
      </w:r>
      <w:r w:rsidRPr="00D02249">
        <w:rPr>
          <w:i/>
        </w:rPr>
        <w:t xml:space="preserve"> 31.12.20</w:t>
      </w:r>
      <w:r w:rsidRPr="00D02249">
        <w:rPr>
          <w:i/>
          <w:lang/>
        </w:rPr>
        <w:t>2</w:t>
      </w:r>
      <w:r w:rsidR="00BC77B1" w:rsidRPr="00D02249">
        <w:rPr>
          <w:i/>
          <w:lang/>
        </w:rPr>
        <w:t>4</w:t>
      </w:r>
      <w:r w:rsidRPr="00D02249">
        <w:rPr>
          <w:i/>
        </w:rPr>
        <w:t>. године)</w:t>
      </w:r>
    </w:p>
    <w:p w:rsidR="003E325A" w:rsidRPr="00D02249" w:rsidRDefault="003E325A" w:rsidP="00D02249">
      <w:pPr>
        <w:pStyle w:val="BodyText"/>
        <w:rPr>
          <w:b/>
          <w:lang w:val="sr-Cyrl-BA"/>
        </w:rPr>
      </w:pPr>
    </w:p>
    <w:p w:rsidR="00D02249" w:rsidRPr="00D02249" w:rsidRDefault="00D02249" w:rsidP="00D02249">
      <w:pPr>
        <w:pStyle w:val="BodyText"/>
        <w:ind w:firstLine="720"/>
      </w:pPr>
      <w:r w:rsidRPr="00D02249">
        <w:t>Центар обавља послове и радне задатке из законом утврђеног дјелокруга рада и надлежности путем: стручног вијећа, стручног колегијума, одјељења, служби, водитеља случаја, тимова за посебне случаје, као и поједин</w:t>
      </w:r>
      <w:r w:rsidRPr="00D02249">
        <w:rPr>
          <w:lang w:val="sr-Cyrl-BA"/>
        </w:rPr>
        <w:t>а</w:t>
      </w:r>
      <w:r w:rsidRPr="00D02249">
        <w:t>чних извршилаца, што  представља заокружену цјелину за обављање одређених послова у  Центру.</w:t>
      </w:r>
    </w:p>
    <w:p w:rsidR="00D02249" w:rsidRPr="00D02249" w:rsidRDefault="00D02249" w:rsidP="00D02249">
      <w:pPr>
        <w:pStyle w:val="BodyText"/>
        <w:ind w:firstLine="720"/>
      </w:pPr>
      <w:r w:rsidRPr="00D02249">
        <w:t xml:space="preserve">Стручно вијеће чине сви стручни радници Центра. Стручни колегијум чине </w:t>
      </w:r>
      <w:r w:rsidRPr="00D02249">
        <w:rPr>
          <w:lang/>
        </w:rPr>
        <w:t>директор</w:t>
      </w:r>
      <w:r w:rsidRPr="00D02249">
        <w:t xml:space="preserve"> </w:t>
      </w:r>
      <w:r w:rsidRPr="00D02249">
        <w:rPr>
          <w:lang/>
        </w:rPr>
        <w:t xml:space="preserve">и </w:t>
      </w:r>
      <w:r w:rsidRPr="00D02249">
        <w:t>руководиоци одјељења.</w:t>
      </w:r>
    </w:p>
    <w:p w:rsidR="00D02249" w:rsidRPr="00D02249" w:rsidRDefault="00D02249" w:rsidP="00D02249">
      <w:pPr>
        <w:pStyle w:val="BodyText"/>
        <w:ind w:firstLine="720"/>
      </w:pPr>
      <w:r w:rsidRPr="00D02249">
        <w:lastRenderedPageBreak/>
        <w:t>У складу са Правилником о унутрашној организацији послова и радних задатака у ЈУ Цент</w:t>
      </w:r>
      <w:r w:rsidRPr="00D02249">
        <w:rPr>
          <w:lang w:val="sr-Cyrl-BA"/>
        </w:rPr>
        <w:t>ру</w:t>
      </w:r>
      <w:r w:rsidRPr="00D02249">
        <w:t xml:space="preserve"> за социјални рад</w:t>
      </w:r>
      <w:r w:rsidRPr="00D02249">
        <w:rPr>
          <w:lang w:val="sr-Cyrl-BA"/>
        </w:rPr>
        <w:t xml:space="preserve"> Бијељина, формирана су</w:t>
      </w:r>
      <w:r w:rsidRPr="00D02249">
        <w:t xml:space="preserve"> одјељења</w:t>
      </w:r>
      <w:r w:rsidRPr="00D02249">
        <w:rPr>
          <w:lang w:val="sr-Cyrl-BA"/>
        </w:rPr>
        <w:t xml:space="preserve"> </w:t>
      </w:r>
      <w:r w:rsidRPr="00D02249">
        <w:t>и службе које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у смислу унутрашње подјеле рада</w:t>
      </w:r>
      <w:r w:rsidRPr="00D02249">
        <w:rPr>
          <w:lang w:val="sr-Latn-CS"/>
        </w:rPr>
        <w:t>:</w:t>
      </w:r>
    </w:p>
    <w:p w:rsidR="00D02249" w:rsidRPr="00D02249" w:rsidRDefault="00D02249" w:rsidP="00D02249">
      <w:pPr>
        <w:pStyle w:val="BodyText"/>
        <w:numPr>
          <w:ilvl w:val="0"/>
          <w:numId w:val="7"/>
        </w:numPr>
      </w:pPr>
      <w:r w:rsidRPr="00D02249">
        <w:rPr>
          <w:b/>
          <w:bCs/>
          <w:lang/>
        </w:rPr>
        <w:t>Кабинет директора</w:t>
      </w:r>
      <w:r w:rsidRPr="00D02249">
        <w:rPr>
          <w:lang/>
        </w:rPr>
        <w:t xml:space="preserve"> формиран као самостална организациона јединица унутар  унутрашње организације Центра</w:t>
      </w:r>
      <w:r w:rsidRPr="00D02249">
        <w:t xml:space="preserve"> </w:t>
      </w:r>
      <w:r w:rsidRPr="00D02249">
        <w:rPr>
          <w:lang/>
        </w:rPr>
        <w:t>и обавља најсложеније послове руковођења и управљања Центром,</w:t>
      </w:r>
    </w:p>
    <w:p w:rsidR="00D02249" w:rsidRPr="00D02249" w:rsidRDefault="00D02249" w:rsidP="00D02249">
      <w:pPr>
        <w:pStyle w:val="ListParagraph"/>
        <w:numPr>
          <w:ilvl w:val="0"/>
          <w:numId w:val="7"/>
        </w:numPr>
        <w:jc w:val="both"/>
        <w:rPr>
          <w:rFonts w:eastAsia="Times New Roman"/>
          <w:b/>
          <w:bCs/>
          <w:lang w:val="sr-Cyrl-CS"/>
        </w:rPr>
      </w:pPr>
      <w:r w:rsidRPr="00D02249">
        <w:rPr>
          <w:rFonts w:eastAsia="Times New Roman"/>
          <w:b/>
          <w:bCs/>
          <w:lang w:val="sr-Cyrl-CS"/>
        </w:rPr>
        <w:t>Одјељење за опште и финансијске послове</w:t>
      </w:r>
      <w:r w:rsidRPr="00D02249">
        <w:t xml:space="preserve"> </w:t>
      </w:r>
      <w:r w:rsidRPr="00D02249">
        <w:rPr>
          <w:lang/>
        </w:rPr>
        <w:t xml:space="preserve">  </w:t>
      </w:r>
      <w:r w:rsidRPr="00D02249">
        <w:rPr>
          <w:rFonts w:eastAsia="Times New Roman"/>
          <w:lang w:val="sr-Cyrl-CS"/>
        </w:rPr>
        <w:t>обавља послове из области праћења остваривања политике финансирања Центра, припремања нацрта/приједлога буџета Центра, праћења и евиденције прихода и извршење расхода буџета и израде финансијских извјештаја Центра, контроле правилности и законитости коришћења буџетских средстава, послове пријемне канцеларије, протокола и архива, послове на одржавању информационог система, јавних набавки, послове за потребе Центра а који се односе на: одржавање, управљање, обезбjеђењe и заштиту објеката, опреме и друге имовине коју користи Центар, одржавање хигијене у просторијама Центра, као и друге послове који се посебним актом ставе у дјелокруг рада Одјељења. У Одјељењу су оранизоване двије службе: Служба за финансије и Служба општих послова.</w:t>
      </w:r>
    </w:p>
    <w:p w:rsidR="00D02249" w:rsidRPr="00D02249" w:rsidRDefault="00D02249" w:rsidP="00D02249">
      <w:pPr>
        <w:pStyle w:val="ListParagraph"/>
        <w:numPr>
          <w:ilvl w:val="0"/>
          <w:numId w:val="7"/>
        </w:numPr>
        <w:jc w:val="both"/>
        <w:rPr>
          <w:rFonts w:eastAsia="Times New Roman"/>
          <w:lang w:val="sr-Cyrl-CS"/>
        </w:rPr>
      </w:pPr>
      <w:r w:rsidRPr="00D02249">
        <w:rPr>
          <w:rFonts w:eastAsia="Times New Roman"/>
          <w:b/>
          <w:bCs/>
          <w:lang w:val="sr-Cyrl-CS"/>
        </w:rPr>
        <w:t xml:space="preserve">Одјељење за породично-правну </w:t>
      </w:r>
      <w:r w:rsidRPr="00D02249">
        <w:rPr>
          <w:rFonts w:eastAsia="Times New Roman"/>
          <w:lang w:val="sr-Cyrl-CS"/>
        </w:rPr>
        <w:t>заштиту врши стручне и управне послове из области породичних односа, а у циљу заштите интереса свих чланова породице која је у кризи.</w:t>
      </w:r>
      <w:r w:rsidRPr="00D02249">
        <w:t xml:space="preserve"> </w:t>
      </w:r>
      <w:r w:rsidRPr="00D02249">
        <w:rPr>
          <w:rFonts w:eastAsia="Times New Roman"/>
          <w:lang w:val="sr-Cyrl-CS"/>
        </w:rPr>
        <w:t>У одјељењу се спроводе поступци заштите лица без адекватног породичног старања кроз разне облике старатељства, израђују се индивидуални програми заштите штићеника под старатељством, са нарочитим акцентом на малољетну дјецу, а у циљу стварања оптималних услова за њихов несметан раст и развој. Спроводи се поступак усвојења дјеце која испуњавају услове за овај вид трајног збрињавања. Заједно са осталим субјектима заштите од насиља у породици, а у складу са важећим законским прописима и протоколима, одјељење ради на заштити жртава насиља и спречавања насиља  у породичној заједници.</w:t>
      </w:r>
    </w:p>
    <w:p w:rsidR="00D02249" w:rsidRPr="00D02249" w:rsidRDefault="00D02249" w:rsidP="00D02249">
      <w:pPr>
        <w:pStyle w:val="ListParagraph"/>
        <w:numPr>
          <w:ilvl w:val="0"/>
          <w:numId w:val="7"/>
        </w:numPr>
        <w:jc w:val="both"/>
        <w:rPr>
          <w:rFonts w:eastAsia="Times New Roman"/>
          <w:lang w:val="sr-Cyrl-CS"/>
        </w:rPr>
      </w:pPr>
      <w:r w:rsidRPr="00D02249">
        <w:rPr>
          <w:rFonts w:eastAsia="Times New Roman"/>
          <w:b/>
          <w:bCs/>
          <w:lang w:val="sr-Cyrl-CS"/>
        </w:rPr>
        <w:t>Одјељење за социјалну  заштиту</w:t>
      </w:r>
      <w:r w:rsidRPr="00D02249">
        <w:t xml:space="preserve"> </w:t>
      </w:r>
      <w:r w:rsidRPr="00D02249">
        <w:rPr>
          <w:rFonts w:eastAsia="Times New Roman"/>
          <w:lang w:val="sr-Cyrl-CS"/>
        </w:rPr>
        <w:t xml:space="preserve">врши стручне и управне  послове из области социјалне, породично-правне и дјечије заштитe-рјешава у првом степену о остваривању права утврђених Законом о социјалној заштити и Одлуком о проширеним правима и услугама у области социјалне заштите, пружа прву стручну помоћ грађанима, пружа социјалне услуге у поступцима остваривања права из области социјалне и породичне заштите и заштите дјеце, врши надзора над хранитељским породицама, обавља и све друге стручне послове у спровођењу социјалне заштите и социјалног рада. </w:t>
      </w:r>
    </w:p>
    <w:p w:rsidR="00D02249" w:rsidRPr="00D02249" w:rsidRDefault="00D02249" w:rsidP="00D02249">
      <w:pPr>
        <w:pStyle w:val="ListParagraph"/>
        <w:numPr>
          <w:ilvl w:val="0"/>
          <w:numId w:val="7"/>
        </w:numPr>
        <w:jc w:val="both"/>
      </w:pPr>
      <w:r w:rsidRPr="00D02249">
        <w:rPr>
          <w:rFonts w:eastAsia="Times New Roman"/>
          <w:b/>
          <w:bCs/>
          <w:lang w:val="sr-Cyrl-CS"/>
        </w:rPr>
        <w:t>Одјељење за дјецу и омладину</w:t>
      </w:r>
      <w:r w:rsidRPr="00D02249">
        <w:t xml:space="preserve"> </w:t>
      </w:r>
      <w:r w:rsidRPr="00D02249">
        <w:rPr>
          <w:rFonts w:eastAsia="Times New Roman"/>
          <w:lang w:val="sr-Cyrl-CS"/>
        </w:rPr>
        <w:t xml:space="preserve">обавља послове из области малољетничке делинквенције и рада са васпитно запуштеном и занемареном  дјецом, послове рада са малољетницима у сукобу са законом, васпитно занемареном и запуштеном дјецом, сарађује са образовним институцијама, бави се развојем и обезбјеђивањем услуга које су директно  усмјерене на унапређивање квалитета збрињавања дјеце и омладине са поремећајима у понашању, дјеце са друштвено неприхватљивим понашањем и дјеце са другим проблемима у развоју, као и  развојем и обезбјеђивањем услуга које су директно  усмјерене на унапређивање квалитета збрињавања дјеце и омладине са сметњама у развоју. </w:t>
      </w:r>
      <w:r w:rsidRPr="00D02249">
        <w:t>Рад у Одјељењу за дјецу и омладину организован је кроз ниже организационе јединице и то:</w:t>
      </w:r>
      <w:r w:rsidRPr="00D02249">
        <w:rPr>
          <w:lang/>
        </w:rPr>
        <w:t xml:space="preserve"> </w:t>
      </w:r>
      <w:r w:rsidRPr="00D02249">
        <w:t>Служба за малољетничку делинквенцију</w:t>
      </w:r>
      <w:r w:rsidRPr="00D02249">
        <w:rPr>
          <w:lang/>
        </w:rPr>
        <w:t xml:space="preserve">, </w:t>
      </w:r>
      <w:r w:rsidRPr="00D02249">
        <w:lastRenderedPageBreak/>
        <w:t>Дневни центар за дјецу у ризику</w:t>
      </w:r>
      <w:r w:rsidRPr="00D02249">
        <w:rPr>
          <w:lang/>
        </w:rPr>
        <w:t xml:space="preserve"> и </w:t>
      </w:r>
      <w:r w:rsidRPr="00D02249">
        <w:t>Дневни центар за дјецу са сметњама у развоју.</w:t>
      </w:r>
    </w:p>
    <w:p w:rsidR="003E325A" w:rsidRPr="00D02249" w:rsidRDefault="003E325A" w:rsidP="00D02249">
      <w:pPr>
        <w:pStyle w:val="BodyText"/>
        <w:ind w:firstLine="720"/>
        <w:rPr>
          <w:lang w:val="sr-Cyrl-BA"/>
        </w:rPr>
      </w:pPr>
      <w:r w:rsidRPr="00D02249">
        <w:t xml:space="preserve">Кроз рад одјељења и служби реализују се облици, мјере и услуге социјалне заштите. </w:t>
      </w:r>
    </w:p>
    <w:p w:rsidR="00D02249" w:rsidRPr="00D02249" w:rsidRDefault="00D02249" w:rsidP="00D02249">
      <w:pPr>
        <w:pStyle w:val="BodyText"/>
        <w:ind w:firstLine="720"/>
        <w:rPr>
          <w:lang w:val="sr-Cyrl-BA"/>
        </w:rPr>
      </w:pPr>
      <w:r w:rsidRPr="00D02249">
        <w:rPr>
          <w:lang w:val="sr-Cyrl-BA"/>
        </w:rPr>
        <w:t xml:space="preserve">У 2024. години усвојен је нови Појединачни колективни уговор за запослене у     ЈУ Центру за социјални рад Бијељина након што је градоначелник Града Бијељина дао сагласност на исти а ступио је на снагу од 01.09.2024. године. </w:t>
      </w:r>
    </w:p>
    <w:p w:rsidR="00D02249" w:rsidRPr="00D02249" w:rsidRDefault="00D02249" w:rsidP="00D02249">
      <w:pPr>
        <w:pStyle w:val="BodyText"/>
        <w:ind w:firstLine="720"/>
        <w:rPr>
          <w:lang w:val="sr-Cyrl-BA"/>
        </w:rPr>
      </w:pPr>
      <w:r w:rsidRPr="00D02249">
        <w:rPr>
          <w:lang w:val="sr-Cyrl-BA"/>
        </w:rPr>
        <w:t xml:space="preserve">У току 2024. године, стручни радници су учествовали у едукацијама и семинарима са циљем усавршавања професионалних и личних компетенција и подизања квалитета установе. Два стручна радника су завршила едукацију из системске породичне терапије,  а један радник је обучен </w:t>
      </w:r>
      <w:r w:rsidRPr="005139C1">
        <w:rPr>
          <w:lang w:val="sr-Cyrl-BA"/>
        </w:rPr>
        <w:t>за рад у сензорној соби</w:t>
      </w:r>
      <w:r w:rsidR="005139C1">
        <w:rPr>
          <w:lang w:val="sr-Cyrl-BA"/>
        </w:rPr>
        <w:t xml:space="preserve"> након завршене едукација Сензорна интеграција у два модула.</w:t>
      </w:r>
    </w:p>
    <w:p w:rsidR="00D02249" w:rsidRPr="00D02249" w:rsidRDefault="00D02249" w:rsidP="00D02249">
      <w:pPr>
        <w:pStyle w:val="BodyText"/>
        <w:ind w:firstLine="720"/>
        <w:rPr>
          <w:lang w:val="sr-Cyrl-BA"/>
        </w:rPr>
      </w:pPr>
      <w:r w:rsidRPr="00D02249">
        <w:rPr>
          <w:lang w:val="sr-Cyrl-BA"/>
        </w:rPr>
        <w:t>Од 01.01.2024. године канцеларијско пословање установе функционише путем е-писарнице.</w:t>
      </w:r>
    </w:p>
    <w:p w:rsidR="00D02249" w:rsidRPr="00D02249" w:rsidRDefault="00D02249" w:rsidP="00D02249">
      <w:pPr>
        <w:pStyle w:val="BodyText"/>
        <w:ind w:firstLine="720"/>
        <w:rPr>
          <w:lang w:val="sr-Cyrl-BA"/>
        </w:rPr>
      </w:pPr>
      <w:r w:rsidRPr="00D02249">
        <w:rPr>
          <w:lang w:val="sr-Cyrl-BA"/>
        </w:rPr>
        <w:t>Центар за социјани рад Бијељина је сачинио Извјештај о раду за 2023. годину са Програмом рада за 2024. годину као и стручне информације из области стручног рада, које су разматране и усвојене од стране Скупштине града Бијељина.</w:t>
      </w:r>
    </w:p>
    <w:p w:rsidR="00D02249" w:rsidRPr="00D02249" w:rsidRDefault="00D02249" w:rsidP="00D02249">
      <w:pPr>
        <w:pStyle w:val="BodyText"/>
        <w:ind w:firstLine="720"/>
        <w:rPr>
          <w:lang w:val="sr-Cyrl-BA"/>
        </w:rPr>
      </w:pPr>
      <w:r w:rsidRPr="00D02249">
        <w:rPr>
          <w:lang w:val="sr-Cyrl-BA"/>
        </w:rPr>
        <w:t>Управни одбор Центра одржао је 8 (осам) сједница на којима су се разматрала најважније питања у погледу обављања основне дјелатности.</w:t>
      </w:r>
    </w:p>
    <w:p w:rsidR="00201D78" w:rsidRPr="00D02249" w:rsidRDefault="00201D78" w:rsidP="00B90FA8">
      <w:pPr>
        <w:pStyle w:val="BodyText"/>
        <w:rPr>
          <w:lang w:val="sr-Cyrl-BA"/>
        </w:rPr>
      </w:pPr>
    </w:p>
    <w:p w:rsidR="0066359B" w:rsidRPr="00D02249" w:rsidRDefault="0066359B" w:rsidP="00D02249">
      <w:pPr>
        <w:pStyle w:val="Heading1"/>
        <w:numPr>
          <w:ilvl w:val="0"/>
          <w:numId w:val="23"/>
        </w:numPr>
        <w:spacing w:before="0" w:line="240" w:lineRule="auto"/>
        <w:rPr>
          <w:rFonts w:cs="Times New Roman"/>
          <w:sz w:val="28"/>
          <w:szCs w:val="28"/>
          <w:lang w:val="sr-Cyrl-CS"/>
        </w:rPr>
      </w:pPr>
      <w:bookmarkStart w:id="2" w:name="_Toc194988961"/>
      <w:r w:rsidRPr="00D02249">
        <w:rPr>
          <w:rFonts w:cs="Times New Roman"/>
          <w:sz w:val="28"/>
          <w:szCs w:val="28"/>
          <w:lang w:val="sr-Cyrl-CS"/>
        </w:rPr>
        <w:t>СОЦИЈАЛНА ЗАШТИТА</w:t>
      </w:r>
      <w:bookmarkEnd w:id="2"/>
    </w:p>
    <w:p w:rsidR="00BC77B1" w:rsidRPr="00D02249" w:rsidRDefault="00BC77B1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CA27B2" w:rsidRPr="00D02249" w:rsidRDefault="00CA27B2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ЈУ Центру за социјални рад Бијељина становници Града Бијељина поднијели су укупно </w:t>
      </w:r>
      <w:r w:rsidR="00B27D49" w:rsidRPr="00D02249">
        <w:rPr>
          <w:rFonts w:ascii="Times New Roman" w:hAnsi="Times New Roman" w:cs="Times New Roman"/>
          <w:sz w:val="24"/>
          <w:szCs w:val="24"/>
          <w:lang w:val="sr-Latn-BA"/>
        </w:rPr>
        <w:t>2769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захтј</w:t>
      </w:r>
      <w:r w:rsidR="00B27D49" w:rsidRPr="00D022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ва из области социјалне заштите и проведено је исто толико управних поступка.</w:t>
      </w:r>
      <w:r w:rsidR="00B27D49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Такође је по службеној дужности, а према донесеном плану Центра, извршено преиспитивање услова за коришћење права из социјалне заштите, за све кориснике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>основних и проширених права.</w:t>
      </w:r>
    </w:p>
    <w:p w:rsidR="00CA27B2" w:rsidRPr="00D02249" w:rsidRDefault="005962C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Услиге</w:t>
      </w:r>
      <w:r w:rsidR="00CA27B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ЈУ Центра за социјални рад Бијељина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 2024. години користило</w:t>
      </w:r>
      <w:r w:rsidR="00CA27B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је око 12.000 становника Града Бијељина.</w:t>
      </w:r>
    </w:p>
    <w:p w:rsidR="005E1060" w:rsidRPr="00D02249" w:rsidRDefault="005E106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ЈУ Центар за социјални рад Бијељина у области социјалне заштите одлучује о правима из Закона о социјалној заштити и о правима из Одлуке о проширеним правима и услугама у области социјалне заштите.</w:t>
      </w:r>
    </w:p>
    <w:p w:rsidR="00CA27B2" w:rsidRPr="00D02249" w:rsidRDefault="00CA27B2" w:rsidP="00D02249">
      <w:pPr>
        <w:spacing w:after="0" w:line="240" w:lineRule="auto"/>
        <w:ind w:left="360"/>
        <w:rPr>
          <w:rFonts w:ascii="Times New Roman" w:hAnsi="Times New Roman" w:cs="Times New Roman"/>
          <w:lang w:val="sr-Cyrl-CS"/>
        </w:rPr>
      </w:pPr>
    </w:p>
    <w:p w:rsidR="003E325A" w:rsidRPr="00D02249" w:rsidRDefault="003E325A" w:rsidP="00D02249">
      <w:pPr>
        <w:pStyle w:val="Heading2"/>
        <w:numPr>
          <w:ilvl w:val="2"/>
          <w:numId w:val="25"/>
        </w:numPr>
        <w:spacing w:before="0" w:line="240" w:lineRule="auto"/>
        <w:rPr>
          <w:sz w:val="24"/>
          <w:szCs w:val="24"/>
        </w:rPr>
      </w:pPr>
      <w:bookmarkStart w:id="3" w:name="_Toc194988962"/>
      <w:r w:rsidRPr="00D02249">
        <w:rPr>
          <w:sz w:val="24"/>
          <w:szCs w:val="24"/>
          <w:lang w:val="sr-Cyrl-CS"/>
        </w:rPr>
        <w:t>ПРАВА ИЗ ЗАКОНА О СОЦИЈАЛНОЈ ЗАШТИТИ</w:t>
      </w:r>
      <w:bookmarkEnd w:id="3"/>
    </w:p>
    <w:p w:rsidR="003E325A" w:rsidRPr="00D02249" w:rsidRDefault="003E325A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Законом о социјалној заштити (Службени гласник Републике Српске бр. 37/12, 90/16 , 94/19</w:t>
      </w:r>
      <w:r w:rsidR="003B7E74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42/20</w:t>
      </w:r>
      <w:r w:rsidR="003B7E74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и 36/22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) регулисана су основна права у области социјалне заштите становништва: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  <w:rPr>
          <w:lang w:val="sr-Cyrl-CS"/>
        </w:rPr>
      </w:pPr>
      <w:r w:rsidRPr="00D02249">
        <w:rPr>
          <w:lang w:val="sr-Cyrl-CS"/>
        </w:rPr>
        <w:t>новчана помоћ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  <w:rPr>
          <w:lang w:val="sr-Cyrl-CS"/>
        </w:rPr>
      </w:pPr>
      <w:r w:rsidRPr="00D02249">
        <w:rPr>
          <w:lang w:val="sr-Cyrl-CS"/>
        </w:rPr>
        <w:t>лична инвалиднина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  <w:rPr>
          <w:lang w:val="ru-RU"/>
        </w:rPr>
      </w:pPr>
      <w:r w:rsidRPr="00D02249">
        <w:rPr>
          <w:lang w:val="sr-Cyrl-CS"/>
        </w:rPr>
        <w:t>додатак за помоћи његу другог лица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  <w:rPr>
          <w:lang w:val="sr-Cyrl-CS"/>
        </w:rPr>
      </w:pPr>
      <w:r w:rsidRPr="00D02249">
        <w:rPr>
          <w:lang w:val="sr-Cyrl-CS"/>
        </w:rPr>
        <w:t>подршка у изједначавању  могућности дјеце и омладине са сметњама у развоју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  <w:rPr>
          <w:lang w:val="sr-Cyrl-CS"/>
        </w:rPr>
      </w:pPr>
      <w:r w:rsidRPr="00D02249">
        <w:rPr>
          <w:lang w:val="sr-Cyrl-CS"/>
        </w:rPr>
        <w:t>смјештај у установу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  <w:rPr>
          <w:lang w:val="sr-Cyrl-CS"/>
        </w:rPr>
      </w:pPr>
      <w:r w:rsidRPr="00D02249">
        <w:rPr>
          <w:lang w:val="sr-Cyrl-CS"/>
        </w:rPr>
        <w:t>збрињавање у хранитељску породицу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</w:pPr>
      <w:r w:rsidRPr="00D02249">
        <w:rPr>
          <w:lang w:val="sr-Cyrl-CS"/>
        </w:rPr>
        <w:t>помоћ и њега у кући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</w:pPr>
      <w:r w:rsidRPr="00D02249">
        <w:t>дневно</w:t>
      </w:r>
      <w:r w:rsidRPr="00D02249">
        <w:rPr>
          <w:lang w:val="sr-Cyrl-BA"/>
        </w:rPr>
        <w:t xml:space="preserve"> </w:t>
      </w:r>
      <w:r w:rsidRPr="00D02249">
        <w:t>збрињавање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  <w:rPr>
          <w:lang w:val="sr-Cyrl-CS"/>
        </w:rPr>
      </w:pPr>
      <w:r w:rsidRPr="00D02249">
        <w:rPr>
          <w:lang w:val="sr-Cyrl-CS"/>
        </w:rPr>
        <w:t>једнократна новчана помоћ и</w:t>
      </w:r>
    </w:p>
    <w:p w:rsidR="003E325A" w:rsidRPr="00D02249" w:rsidRDefault="003E325A" w:rsidP="00D02249">
      <w:pPr>
        <w:pStyle w:val="ListParagraph"/>
        <w:numPr>
          <w:ilvl w:val="0"/>
          <w:numId w:val="3"/>
        </w:numPr>
        <w:rPr>
          <w:lang w:val="sr-Cyrl-CS"/>
        </w:rPr>
      </w:pPr>
      <w:r w:rsidRPr="00D02249">
        <w:rPr>
          <w:lang w:val="sr-Cyrl-CS"/>
        </w:rPr>
        <w:t>савјетовање.</w:t>
      </w:r>
    </w:p>
    <w:p w:rsidR="00201D78" w:rsidRPr="00D02249" w:rsidRDefault="00201D78" w:rsidP="00860352">
      <w:pPr>
        <w:pStyle w:val="ListParagraph"/>
        <w:ind w:left="3240"/>
        <w:rPr>
          <w:lang w:val="sr-Cyrl-CS"/>
        </w:rPr>
      </w:pPr>
    </w:p>
    <w:p w:rsidR="003D0809" w:rsidRPr="00D02249" w:rsidRDefault="003D0809" w:rsidP="00D02249">
      <w:pPr>
        <w:pStyle w:val="Heading3"/>
        <w:numPr>
          <w:ilvl w:val="2"/>
          <w:numId w:val="28"/>
        </w:numPr>
        <w:spacing w:before="0" w:line="240" w:lineRule="auto"/>
        <w:rPr>
          <w:rFonts w:cs="Times New Roman"/>
          <w:lang w:val="sr-Cyrl-CS"/>
        </w:rPr>
      </w:pPr>
      <w:bookmarkStart w:id="4" w:name="_Toc194988963"/>
      <w:r w:rsidRPr="00D02249">
        <w:rPr>
          <w:rFonts w:cs="Times New Roman"/>
          <w:lang w:val="sr-Cyrl-CS"/>
        </w:rPr>
        <w:t>Право на новчану помоћ</w:t>
      </w:r>
      <w:bookmarkEnd w:id="4"/>
    </w:p>
    <w:p w:rsidR="005C4B08" w:rsidRPr="00D02249" w:rsidRDefault="005C4B08" w:rsidP="00D02249">
      <w:pPr>
        <w:spacing w:after="0" w:line="240" w:lineRule="auto"/>
        <w:rPr>
          <w:rFonts w:ascii="Times New Roman" w:hAnsi="Times New Roman" w:cs="Times New Roman"/>
        </w:rPr>
      </w:pP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  <w:t>Право на новчану помоћ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може остварити  породица,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чији су чланови </w:t>
      </w:r>
      <w:r w:rsidRPr="00D02249">
        <w:rPr>
          <w:rFonts w:ascii="Times New Roman" w:hAnsi="Times New Roman" w:cs="Times New Roman"/>
          <w:sz w:val="24"/>
          <w:szCs w:val="24"/>
        </w:rPr>
        <w:t>неспособ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Pr="00D02249">
        <w:rPr>
          <w:rFonts w:ascii="Times New Roman" w:hAnsi="Times New Roman" w:cs="Times New Roman"/>
          <w:sz w:val="24"/>
          <w:szCs w:val="24"/>
        </w:rPr>
        <w:t xml:space="preserve"> за рад, кој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D02249">
        <w:rPr>
          <w:rFonts w:ascii="Times New Roman" w:hAnsi="Times New Roman" w:cs="Times New Roman"/>
          <w:sz w:val="24"/>
          <w:szCs w:val="24"/>
        </w:rPr>
        <w:t xml:space="preserve"> немају властитих прихода или чији су укупни приходи за </w:t>
      </w:r>
      <w:r w:rsidRPr="00D02249">
        <w:rPr>
          <w:rFonts w:ascii="Times New Roman" w:hAnsi="Times New Roman" w:cs="Times New Roman"/>
          <w:sz w:val="24"/>
          <w:szCs w:val="24"/>
        </w:rPr>
        <w:lastRenderedPageBreak/>
        <w:t>издржавање испод нивоа новчане помоћи утврђене Законом о социјалној заштити, који немају вишак стамбеног простора, који немају другу имовину из чије се вриједности могу осигурати средства за издржавање, који немају сроднике који имају обавезу да га издржавају у складу са Породичним законом или ако ти сродници због инвалидности и друге објективне спријечености нису у могућности да извршавају обавезу издржавања.</w:t>
      </w: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  <w:t xml:space="preserve">Основица за утврђивање висине новчане помоћи у текућој години је просјечна нето плата у Републици остварена у претходној години. </w:t>
      </w:r>
      <w:r w:rsidR="00A1585D" w:rsidRPr="00D02249">
        <w:rPr>
          <w:rFonts w:ascii="Times New Roman" w:hAnsi="Times New Roman" w:cs="Times New Roman"/>
          <w:sz w:val="24"/>
          <w:szCs w:val="24"/>
        </w:rPr>
        <w:t>Средства за ово право обезбјеђуј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A1585D" w:rsidRPr="00D02249">
        <w:rPr>
          <w:rFonts w:ascii="Times New Roman" w:hAnsi="Times New Roman" w:cs="Times New Roman"/>
          <w:sz w:val="24"/>
          <w:szCs w:val="24"/>
        </w:rPr>
        <w:t>Република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Српска у износу од 50% и Град Бијељина у износу од 50%</w:t>
      </w:r>
      <w:r w:rsidRPr="00D02249">
        <w:rPr>
          <w:rFonts w:ascii="Times New Roman" w:hAnsi="Times New Roman" w:cs="Times New Roman"/>
          <w:sz w:val="24"/>
          <w:szCs w:val="24"/>
        </w:rPr>
        <w:t>. Новчана помоћ се исплаћује мјесечно.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Имајући у виду да просјечна нето плата расте из године у годину на основу тога расте и основица за обрачун права на новчану помоћ</w:t>
      </w:r>
      <w:r w:rsidR="00A57C8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повећава се</w:t>
      </w:r>
      <w:r w:rsidR="00A57C8D">
        <w:rPr>
          <w:rFonts w:ascii="Times New Roman" w:hAnsi="Times New Roman" w:cs="Times New Roman"/>
          <w:sz w:val="24"/>
          <w:szCs w:val="24"/>
          <w:lang w:val="sr-Cyrl-BA"/>
        </w:rPr>
        <w:t xml:space="preserve"> износ помоћи</w:t>
      </w:r>
      <w:r w:rsidR="002F442A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7C8D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2F442A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повећањ</w:t>
      </w:r>
      <w:r w:rsidR="00A57C8D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2F442A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износ</w:t>
      </w:r>
      <w:r w:rsidR="002F442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F442A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у просјеку за 10% по кориснику мјесечно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9691E" w:rsidRPr="00D02249" w:rsidRDefault="0009691E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 2024. години укупно је поднесено 120 захтјева за остваривање права на новчану помоћ и проведено је исто толико управних поступака. Од укупног броја захтејва признато је </w:t>
      </w:r>
      <w:r w:rsidR="002F442A">
        <w:rPr>
          <w:rFonts w:ascii="Times New Roman" w:hAnsi="Times New Roman" w:cs="Times New Roman"/>
          <w:sz w:val="24"/>
          <w:szCs w:val="24"/>
          <w:lang w:val="sr-Cyrl-BA"/>
        </w:rPr>
        <w:t>72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одбијено је </w:t>
      </w:r>
      <w:r w:rsidR="00B0600C">
        <w:rPr>
          <w:rFonts w:ascii="Times New Roman" w:hAnsi="Times New Roman" w:cs="Times New Roman"/>
          <w:sz w:val="24"/>
          <w:szCs w:val="24"/>
          <w:lang w:val="sr-Cyrl-BA"/>
        </w:rPr>
        <w:t>6 захтјева,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обустављено је </w:t>
      </w:r>
      <w:r w:rsidR="00B0600C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поступака а право је престало за </w:t>
      </w:r>
      <w:r w:rsidR="00B0600C">
        <w:rPr>
          <w:rFonts w:ascii="Times New Roman" w:hAnsi="Times New Roman" w:cs="Times New Roman"/>
          <w:sz w:val="24"/>
          <w:szCs w:val="24"/>
          <w:lang w:val="sr-Cyrl-BA"/>
        </w:rPr>
        <w:t>32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корисника</w:t>
      </w:r>
      <w:r w:rsidR="002F442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9691E" w:rsidRPr="00D02249" w:rsidRDefault="0009691E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 2024. години износ новчане помоћи </w:t>
      </w:r>
      <w:r w:rsidR="00362B96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је повећан у односу на 2023. годину и то за једног члана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у износу од </w:t>
      </w:r>
      <w:r w:rsidR="00362B96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22,10 КМ,</w:t>
      </w:r>
      <w:r w:rsidR="00BC77B1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за два члана</w:t>
      </w:r>
      <w:r w:rsidR="00362B96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у износу од 28,60 КМ, </w:t>
      </w:r>
      <w:r w:rsidR="00BC77B1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за три члана </w:t>
      </w:r>
      <w:r w:rsidR="00362B96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у износ од 35,10 КМ, </w:t>
      </w:r>
      <w:r w:rsidR="00BC77B1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за четири члана </w:t>
      </w:r>
      <w:r w:rsidR="00362B96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у износу од 39,00 КМ и </w:t>
      </w:r>
      <w:r w:rsidR="00940EE2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за пет и више чланова </w:t>
      </w:r>
      <w:r w:rsidR="00362B96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у износу од 42,90 КМ. </w:t>
      </w:r>
    </w:p>
    <w:p w:rsidR="003E325A" w:rsidRPr="002F442A" w:rsidRDefault="002E4D9B" w:rsidP="002F442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Број корисника новчане помоћи, закључно са 31.12.202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је 358 породица. </w:t>
      </w:r>
    </w:p>
    <w:p w:rsidR="00362B96" w:rsidRPr="00D02249" w:rsidRDefault="002E4D9B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Број корисника новчане помоћи, закључно са 31.12.2024. године је </w:t>
      </w:r>
      <w:r w:rsidR="000B6061" w:rsidRPr="00D02249">
        <w:rPr>
          <w:rFonts w:ascii="Times New Roman" w:hAnsi="Times New Roman" w:cs="Times New Roman"/>
          <w:sz w:val="24"/>
          <w:szCs w:val="24"/>
          <w:lang w:val="sr-Cyrl-CS"/>
        </w:rPr>
        <w:t>344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2B96" w:rsidRPr="00D02249">
        <w:rPr>
          <w:rFonts w:ascii="Times New Roman" w:hAnsi="Times New Roman" w:cs="Times New Roman"/>
          <w:sz w:val="24"/>
          <w:szCs w:val="24"/>
          <w:lang w:val="sr-Cyrl-CS"/>
        </w:rPr>
        <w:t>Број породица по основу броја чланова домаћинства</w:t>
      </w:r>
      <w:r w:rsidR="00362B96" w:rsidRPr="00D02249">
        <w:rPr>
          <w:rFonts w:ascii="Times New Roman" w:hAnsi="Times New Roman" w:cs="Times New Roman"/>
          <w:sz w:val="24"/>
          <w:szCs w:val="24"/>
        </w:rPr>
        <w:t>,</w:t>
      </w:r>
      <w:r w:rsidR="00362B96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закључно са децембром 202</w:t>
      </w:r>
      <w:r w:rsidR="00362B96"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62B96" w:rsidRPr="00D02249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362B96" w:rsidRPr="00D02249">
        <w:rPr>
          <w:rFonts w:ascii="Times New Roman" w:hAnsi="Times New Roman" w:cs="Times New Roman"/>
          <w:sz w:val="24"/>
          <w:szCs w:val="24"/>
        </w:rPr>
        <w:t>,</w:t>
      </w:r>
      <w:r w:rsidR="00362B96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62B96" w:rsidRPr="00D02249">
        <w:rPr>
          <w:rFonts w:ascii="Times New Roman" w:hAnsi="Times New Roman" w:cs="Times New Roman"/>
          <w:sz w:val="24"/>
          <w:szCs w:val="24"/>
          <w:lang w:val="sr-Cyrl-CS"/>
        </w:rPr>
        <w:t>је следећи:</w:t>
      </w:r>
    </w:p>
    <w:p w:rsidR="00362B96" w:rsidRPr="00D02249" w:rsidRDefault="000B6061" w:rsidP="00D02249">
      <w:pPr>
        <w:pStyle w:val="ListParagraph"/>
        <w:numPr>
          <w:ilvl w:val="0"/>
          <w:numId w:val="4"/>
        </w:numPr>
        <w:rPr>
          <w:lang w:val="sr-Cyrl-CS"/>
        </w:rPr>
      </w:pPr>
      <w:r w:rsidRPr="00D02249">
        <w:rPr>
          <w:lang w:val="sr-Cyrl-CS"/>
        </w:rPr>
        <w:t xml:space="preserve">301 </w:t>
      </w:r>
      <w:r w:rsidRPr="00D02249">
        <w:rPr>
          <w:lang w:val="sr-Cyrl-CS"/>
        </w:rPr>
        <w:tab/>
      </w:r>
      <w:r w:rsidR="00362B96" w:rsidRPr="00D02249">
        <w:rPr>
          <w:lang w:val="sr-Cyrl-CS"/>
        </w:rPr>
        <w:t>корисника(појединац)</w:t>
      </w:r>
      <w:r w:rsidR="00362B96" w:rsidRPr="00D02249">
        <w:rPr>
          <w:lang w:val="sr-Cyrl-CS"/>
        </w:rPr>
        <w:tab/>
      </w:r>
      <w:r w:rsidR="00362B96" w:rsidRPr="00D02249">
        <w:rPr>
          <w:lang w:val="sr-Cyrl-CS"/>
        </w:rPr>
        <w:tab/>
        <w:t>-</w:t>
      </w:r>
      <w:r w:rsidR="00362B96" w:rsidRPr="00D02249">
        <w:rPr>
          <w:lang w:val="sr-Cyrl-BA"/>
        </w:rPr>
        <w:t>216,58</w:t>
      </w:r>
      <w:r w:rsidR="00362B96" w:rsidRPr="00D02249">
        <w:rPr>
          <w:lang w:val="sr-Cyrl-CS"/>
        </w:rPr>
        <w:t xml:space="preserve"> КМ</w:t>
      </w:r>
    </w:p>
    <w:p w:rsidR="00362B96" w:rsidRPr="00D02249" w:rsidRDefault="000B6061" w:rsidP="00D02249">
      <w:pPr>
        <w:pStyle w:val="ListParagraph"/>
        <w:numPr>
          <w:ilvl w:val="0"/>
          <w:numId w:val="4"/>
        </w:numPr>
        <w:rPr>
          <w:lang w:val="sr-Cyrl-CS"/>
        </w:rPr>
      </w:pPr>
      <w:r w:rsidRPr="00D02249">
        <w:rPr>
          <w:lang w:val="sr-Cyrl-BA"/>
        </w:rPr>
        <w:t>26</w:t>
      </w:r>
      <w:r w:rsidRPr="00D02249">
        <w:rPr>
          <w:lang w:val="sr-Cyrl-BA"/>
        </w:rPr>
        <w:tab/>
      </w:r>
      <w:r w:rsidR="00362B96" w:rsidRPr="00D02249">
        <w:rPr>
          <w:lang w:val="sr-Cyrl-CS"/>
        </w:rPr>
        <w:t xml:space="preserve">породицa са два члана </w:t>
      </w:r>
      <w:r w:rsidR="00362B96" w:rsidRPr="00D02249">
        <w:rPr>
          <w:lang w:val="sr-Cyrl-CS"/>
        </w:rPr>
        <w:tab/>
      </w:r>
      <w:r w:rsidR="00362B96" w:rsidRPr="00D02249">
        <w:rPr>
          <w:lang w:val="sr-Cyrl-CS"/>
        </w:rPr>
        <w:tab/>
        <w:t>-2</w:t>
      </w:r>
      <w:r w:rsidR="00362B96" w:rsidRPr="00D02249">
        <w:rPr>
          <w:lang w:val="sr-Cyrl-BA"/>
        </w:rPr>
        <w:t>80</w:t>
      </w:r>
      <w:r w:rsidR="00362B96" w:rsidRPr="00D02249">
        <w:rPr>
          <w:lang w:val="sr-Cyrl-CS"/>
        </w:rPr>
        <w:t>,</w:t>
      </w:r>
      <w:r w:rsidR="00362B96" w:rsidRPr="00D02249">
        <w:rPr>
          <w:lang w:val="sr-Cyrl-BA"/>
        </w:rPr>
        <w:t>28</w:t>
      </w:r>
      <w:r w:rsidR="00362B96" w:rsidRPr="00D02249">
        <w:rPr>
          <w:lang w:val="sr-Cyrl-CS"/>
        </w:rPr>
        <w:t xml:space="preserve"> КМ</w:t>
      </w:r>
    </w:p>
    <w:p w:rsidR="00362B96" w:rsidRPr="00D02249" w:rsidRDefault="000B6061" w:rsidP="00D02249">
      <w:pPr>
        <w:pStyle w:val="ListParagraph"/>
        <w:numPr>
          <w:ilvl w:val="0"/>
          <w:numId w:val="4"/>
        </w:numPr>
        <w:rPr>
          <w:lang w:val="sr-Cyrl-CS"/>
        </w:rPr>
      </w:pPr>
      <w:r w:rsidRPr="00D02249">
        <w:rPr>
          <w:lang w:val="sr-Cyrl-BA"/>
        </w:rPr>
        <w:t>10</w:t>
      </w:r>
      <w:r w:rsidRPr="00D02249">
        <w:rPr>
          <w:lang w:val="sr-Cyrl-BA"/>
        </w:rPr>
        <w:tab/>
      </w:r>
      <w:r w:rsidR="00362B96" w:rsidRPr="00D02249">
        <w:rPr>
          <w:lang w:val="sr-Cyrl-CS"/>
        </w:rPr>
        <w:t>породица са три члана</w:t>
      </w:r>
      <w:r w:rsidR="00362B96" w:rsidRPr="00D02249">
        <w:rPr>
          <w:lang w:val="sr-Cyrl-CS"/>
        </w:rPr>
        <w:tab/>
      </w:r>
      <w:r w:rsidR="00362B96" w:rsidRPr="00D02249">
        <w:rPr>
          <w:lang w:val="sr-Cyrl-CS"/>
        </w:rPr>
        <w:tab/>
        <w:t>-</w:t>
      </w:r>
      <w:r w:rsidR="00362B96" w:rsidRPr="00D02249">
        <w:rPr>
          <w:lang w:val="sr-Cyrl-BA"/>
        </w:rPr>
        <w:t>343</w:t>
      </w:r>
      <w:r w:rsidR="00362B96" w:rsidRPr="00D02249">
        <w:rPr>
          <w:lang w:val="sr-Cyrl-CS"/>
        </w:rPr>
        <w:t>,</w:t>
      </w:r>
      <w:r w:rsidR="00362B96" w:rsidRPr="00D02249">
        <w:rPr>
          <w:lang w:val="sr-Cyrl-BA"/>
        </w:rPr>
        <w:t>9</w:t>
      </w:r>
      <w:r w:rsidR="00362B96" w:rsidRPr="00D02249">
        <w:rPr>
          <w:lang w:val="sr-Cyrl-CS"/>
        </w:rPr>
        <w:t>8 КМ</w:t>
      </w:r>
    </w:p>
    <w:p w:rsidR="00362B96" w:rsidRPr="00D02249" w:rsidRDefault="000B6061" w:rsidP="00D02249">
      <w:pPr>
        <w:pStyle w:val="ListParagraph"/>
        <w:numPr>
          <w:ilvl w:val="0"/>
          <w:numId w:val="4"/>
        </w:numPr>
        <w:rPr>
          <w:lang w:val="sr-Cyrl-CS"/>
        </w:rPr>
      </w:pPr>
      <w:r w:rsidRPr="00D02249">
        <w:rPr>
          <w:lang w:val="sr-Cyrl-BA"/>
        </w:rPr>
        <w:t>5</w:t>
      </w:r>
      <w:r w:rsidRPr="00D02249">
        <w:rPr>
          <w:lang w:val="sr-Cyrl-BA"/>
        </w:rPr>
        <w:tab/>
      </w:r>
      <w:r w:rsidR="00362B96" w:rsidRPr="00D02249">
        <w:rPr>
          <w:lang w:val="sr-Cyrl-CS"/>
        </w:rPr>
        <w:t xml:space="preserve">породицa са четири члана </w:t>
      </w:r>
      <w:r w:rsidR="00362B96" w:rsidRPr="00D02249">
        <w:rPr>
          <w:lang w:val="sr-Cyrl-CS"/>
        </w:rPr>
        <w:tab/>
      </w:r>
      <w:r w:rsidR="00362B96" w:rsidRPr="00D02249">
        <w:rPr>
          <w:lang w:val="sr-Cyrl-CS"/>
        </w:rPr>
        <w:tab/>
        <w:t>-3</w:t>
      </w:r>
      <w:r w:rsidR="00362B96" w:rsidRPr="00D02249">
        <w:rPr>
          <w:lang w:val="sr-Cyrl-BA"/>
        </w:rPr>
        <w:t>82</w:t>
      </w:r>
      <w:r w:rsidR="00362B96" w:rsidRPr="00D02249">
        <w:rPr>
          <w:lang w:val="sr-Cyrl-CS"/>
        </w:rPr>
        <w:t>,20 КМ</w:t>
      </w:r>
    </w:p>
    <w:p w:rsidR="00362B96" w:rsidRPr="00D02249" w:rsidRDefault="000B6061" w:rsidP="00D02249">
      <w:pPr>
        <w:pStyle w:val="ListParagraph"/>
        <w:numPr>
          <w:ilvl w:val="0"/>
          <w:numId w:val="4"/>
        </w:numPr>
        <w:rPr>
          <w:lang w:val="sr-Cyrl-CS"/>
        </w:rPr>
      </w:pPr>
      <w:r w:rsidRPr="00D02249">
        <w:rPr>
          <w:lang w:val="sr-Cyrl-CS"/>
        </w:rPr>
        <w:t>2</w:t>
      </w:r>
      <w:r w:rsidRPr="00D02249">
        <w:rPr>
          <w:lang w:val="sr-Cyrl-CS"/>
        </w:rPr>
        <w:tab/>
      </w:r>
      <w:r w:rsidR="00362B96" w:rsidRPr="00D02249">
        <w:rPr>
          <w:lang w:val="sr-Cyrl-CS"/>
        </w:rPr>
        <w:t xml:space="preserve">породице са пет и више чланова </w:t>
      </w:r>
      <w:r w:rsidR="00362B96" w:rsidRPr="00D02249">
        <w:rPr>
          <w:lang w:val="sr-Cyrl-CS"/>
        </w:rPr>
        <w:tab/>
        <w:t>-</w:t>
      </w:r>
      <w:r w:rsidR="00362B96" w:rsidRPr="00D02249">
        <w:rPr>
          <w:lang w:val="sr-Cyrl-BA"/>
        </w:rPr>
        <w:t>420</w:t>
      </w:r>
      <w:r w:rsidR="00362B96" w:rsidRPr="00D02249">
        <w:rPr>
          <w:lang w:val="sr-Cyrl-CS"/>
        </w:rPr>
        <w:t>,</w:t>
      </w:r>
      <w:r w:rsidR="00362B96" w:rsidRPr="00D02249">
        <w:rPr>
          <w:lang w:val="sr-Cyrl-BA"/>
        </w:rPr>
        <w:t>4</w:t>
      </w:r>
      <w:r w:rsidR="00362B96" w:rsidRPr="00D02249">
        <w:rPr>
          <w:lang w:val="sr-Cyrl-CS"/>
        </w:rPr>
        <w:t>2 КМ.</w:t>
      </w:r>
    </w:p>
    <w:p w:rsidR="003E325A" w:rsidRPr="00D02249" w:rsidRDefault="003E325A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0969" w:rsidRPr="005E7480" w:rsidRDefault="00362B96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sz w:val="24"/>
          <w:szCs w:val="24"/>
          <w:u w:val="single"/>
          <w:lang w:val="sr-Cyrl-BA"/>
        </w:rPr>
        <w:t>Имајући у виду све наведено за 2024. године је</w:t>
      </w:r>
      <w:r w:rsidR="00A1585D" w:rsidRPr="005E7480">
        <w:rPr>
          <w:rFonts w:ascii="Times New Roman" w:hAnsi="Times New Roman" w:cs="Times New Roman"/>
          <w:i/>
          <w:sz w:val="24"/>
          <w:szCs w:val="24"/>
          <w:u w:val="single"/>
          <w:lang w:val="sr-Cyrl-BA"/>
        </w:rPr>
        <w:t xml:space="preserve"> било</w:t>
      </w:r>
      <w:r w:rsidRPr="005E7480">
        <w:rPr>
          <w:rFonts w:ascii="Times New Roman" w:hAnsi="Times New Roman" w:cs="Times New Roman"/>
          <w:i/>
          <w:sz w:val="24"/>
          <w:szCs w:val="24"/>
          <w:u w:val="single"/>
          <w:lang w:val="sr-Cyrl-BA"/>
        </w:rPr>
        <w:t xml:space="preserve"> потребно </w:t>
      </w:r>
      <w:r w:rsidR="005E7480" w:rsidRPr="005E7480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r-Cyrl-BA"/>
        </w:rPr>
        <w:t>66.557,28 КМ</w:t>
      </w:r>
      <w:r w:rsidRPr="005E7480">
        <w:rPr>
          <w:rFonts w:ascii="Times New Roman" w:hAnsi="Times New Roman" w:cs="Times New Roman"/>
          <w:i/>
          <w:sz w:val="24"/>
          <w:szCs w:val="24"/>
          <w:u w:val="single"/>
          <w:lang w:val="sr-Cyrl-BA"/>
        </w:rPr>
        <w:t xml:space="preserve"> више средстава у буџету него за 2023. годину.</w:t>
      </w:r>
    </w:p>
    <w:p w:rsidR="00362B96" w:rsidRPr="00D02249" w:rsidRDefault="00362B96" w:rsidP="00D02249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3E325A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rPr>
          <w:rFonts w:cs="Times New Roman"/>
          <w:lang w:val="sr-Cyrl-CS"/>
        </w:rPr>
      </w:pPr>
      <w:bookmarkStart w:id="5" w:name="_Toc194988964"/>
      <w:r w:rsidRPr="00D02249">
        <w:rPr>
          <w:rFonts w:cs="Times New Roman"/>
          <w:lang w:val="sr-Cyrl-CS"/>
        </w:rPr>
        <w:t>Право на личну инвалиднину</w:t>
      </w:r>
      <w:bookmarkEnd w:id="5"/>
    </w:p>
    <w:p w:rsidR="003E325A" w:rsidRPr="00D02249" w:rsidRDefault="003E325A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Измјенама и допунама Закона о социјалној заштити, лична инвалиднина се уводи као основно право из Закона о социјалној заштити  од 01.01.2020. године.</w:t>
      </w:r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B96" w:rsidRPr="00D02249" w:rsidRDefault="00362B96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Основица за утврђивање висине новчане помоћи у текућој години је просјечна нето плата у Републици остварена у претходној години. Средства за ово право обезбјеђуј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Pr="00D02249">
        <w:rPr>
          <w:rFonts w:ascii="Times New Roman" w:hAnsi="Times New Roman" w:cs="Times New Roman"/>
          <w:sz w:val="24"/>
          <w:szCs w:val="24"/>
        </w:rPr>
        <w:t>Република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Српска у</w:t>
      </w:r>
      <w:r w:rsidR="00940EE2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износу од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100%.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 Лична инвалиднина</w:t>
      </w:r>
      <w:r w:rsidR="00A1585D" w:rsidRPr="00D02249">
        <w:rPr>
          <w:rFonts w:ascii="Times New Roman" w:hAnsi="Times New Roman" w:cs="Times New Roman"/>
          <w:sz w:val="24"/>
          <w:szCs w:val="24"/>
        </w:rPr>
        <w:t xml:space="preserve"> се исплаћује мјесечно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Имајући у виду да просјечна нето плата расте из године у годину на основу тога расте и основица за обрачун права на 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личну инвалиднину, повећава се износ помоћи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повећањ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износ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у просјеку за 10% по кориснику мјесечно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E4D9B" w:rsidRPr="00D02249" w:rsidRDefault="00362B96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 2024. години под</w:t>
      </w:r>
      <w:r w:rsidR="002F442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есено </w:t>
      </w:r>
      <w:r w:rsidR="002E4D9B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138 </w:t>
      </w:r>
      <w:r w:rsidR="002E4D9B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захтјева за остваривање права на личну инвалиднину 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 проведено је исто толико управних поступака. Од укупног броја захтејва признато је </w:t>
      </w:r>
      <w:r w:rsidR="002F442A">
        <w:rPr>
          <w:rFonts w:ascii="Times New Roman" w:hAnsi="Times New Roman" w:cs="Times New Roman"/>
          <w:sz w:val="24"/>
          <w:szCs w:val="24"/>
          <w:lang w:val="sr-Cyrl-BA"/>
        </w:rPr>
        <w:t>101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, одбијен</w:t>
      </w:r>
      <w:r w:rsidR="00B0600C">
        <w:rPr>
          <w:rFonts w:ascii="Times New Roman" w:hAnsi="Times New Roman" w:cs="Times New Roman"/>
          <w:sz w:val="24"/>
          <w:szCs w:val="24"/>
          <w:lang w:val="sr-Cyrl-BA"/>
        </w:rPr>
        <w:t>а су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0600C">
        <w:rPr>
          <w:rFonts w:ascii="Times New Roman" w:hAnsi="Times New Roman" w:cs="Times New Roman"/>
          <w:sz w:val="24"/>
          <w:szCs w:val="24"/>
          <w:lang w:val="sr-Cyrl-BA"/>
        </w:rPr>
        <w:t>4 захтјева,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обустављен</w:t>
      </w:r>
      <w:r w:rsidR="00B0600C">
        <w:rPr>
          <w:rFonts w:ascii="Times New Roman" w:hAnsi="Times New Roman" w:cs="Times New Roman"/>
          <w:sz w:val="24"/>
          <w:szCs w:val="24"/>
          <w:lang w:val="sr-Cyrl-BA"/>
        </w:rPr>
        <w:t>а су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0600C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поступака а право је престало за </w:t>
      </w:r>
      <w:r w:rsidR="00B0600C">
        <w:rPr>
          <w:rFonts w:ascii="Times New Roman" w:hAnsi="Times New Roman" w:cs="Times New Roman"/>
          <w:sz w:val="24"/>
          <w:szCs w:val="24"/>
          <w:lang w:val="sr-Cyrl-BA"/>
        </w:rPr>
        <w:t>29</w:t>
      </w:r>
      <w:r w:rsidR="002E4D9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корисника.</w:t>
      </w:r>
    </w:p>
    <w:p w:rsidR="00362B96" w:rsidRPr="00D02249" w:rsidRDefault="002E4D9B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 2024. години износ личне инвалиднине је повећан у односу на 2023. годину и то за лице са оштећењем од 70% у износу од  13,00 КМ, за лице са оштећењем од 80%  у износу од 15,60 КМ, за лице са оштећењем од 90%  у износ од 18,20 КМ и за лице са оштећењем од 100% износу од 22,10 КМ. </w:t>
      </w:r>
    </w:p>
    <w:p w:rsidR="002E4D9B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Закључно са 31.12.202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8F1395" w:rsidRPr="00D022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</w:t>
      </w:r>
      <w:r w:rsidR="0057038E" w:rsidRPr="00D02249">
        <w:rPr>
          <w:rFonts w:ascii="Times New Roman" w:hAnsi="Times New Roman" w:cs="Times New Roman"/>
          <w:sz w:val="24"/>
          <w:szCs w:val="24"/>
          <w:lang w:val="sr-Cyrl-BA"/>
        </w:rPr>
        <w:t>692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лиц</w:t>
      </w:r>
      <w:r w:rsidR="008F1395" w:rsidRPr="00D022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са инвалидитетом је 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>остварило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>право на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личну инвалиднину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E4D9B" w:rsidRPr="00D02249" w:rsidRDefault="002E4D9B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Закључно са 31.12.202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укупно </w:t>
      </w:r>
      <w:r w:rsidR="000B6061" w:rsidRPr="00D02249">
        <w:rPr>
          <w:rFonts w:ascii="Times New Roman" w:hAnsi="Times New Roman" w:cs="Times New Roman"/>
          <w:sz w:val="24"/>
          <w:szCs w:val="24"/>
          <w:lang w:val="sr-Cyrl-BA"/>
        </w:rPr>
        <w:t>697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лица са инвалидитетом је 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>остварило право на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личну инвалиднину, а висина 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>износа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за исплату овог права зависи од степена тјелесног оштећења и износи:</w:t>
      </w:r>
    </w:p>
    <w:p w:rsidR="002E4D9B" w:rsidRPr="00D02249" w:rsidRDefault="002E4D9B" w:rsidP="00D0224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Код тјелесног оштећења од 100% 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>висина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износ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>а је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216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8 КМ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а користило је </w:t>
      </w:r>
      <w:r w:rsidR="000B6061" w:rsidRPr="00D02249">
        <w:rPr>
          <w:rFonts w:ascii="Times New Roman" w:hAnsi="Times New Roman" w:cs="Times New Roman"/>
          <w:sz w:val="24"/>
          <w:szCs w:val="24"/>
          <w:lang w:val="sr-Cyrl-CS"/>
        </w:rPr>
        <w:t>448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2E4D9B" w:rsidRPr="00D02249" w:rsidRDefault="002E4D9B" w:rsidP="00D0224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Код тјелесног оштећења од   90% 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висина износа је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78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6 КМ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а користило је </w:t>
      </w:r>
      <w:r w:rsidR="000B6061" w:rsidRPr="00D02249">
        <w:rPr>
          <w:rFonts w:ascii="Times New Roman" w:hAnsi="Times New Roman" w:cs="Times New Roman"/>
          <w:sz w:val="24"/>
          <w:szCs w:val="24"/>
          <w:lang w:val="sr-Cyrl-CS"/>
        </w:rPr>
        <w:t>53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2E4D9B" w:rsidRPr="00D02249" w:rsidRDefault="002E4D9B" w:rsidP="00D0224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Код тјелесног оштећења од   80% 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висина износа је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52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8 КМ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а користило је </w:t>
      </w:r>
      <w:r w:rsidR="000B6061" w:rsidRPr="00D02249">
        <w:rPr>
          <w:rFonts w:ascii="Times New Roman" w:hAnsi="Times New Roman" w:cs="Times New Roman"/>
          <w:sz w:val="24"/>
          <w:szCs w:val="24"/>
          <w:lang w:val="sr-Cyrl-CS"/>
        </w:rPr>
        <w:t>162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2E4D9B" w:rsidRPr="00D02249" w:rsidRDefault="002E4D9B" w:rsidP="00D0224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Код тјелесног оштећења од   70% </w:t>
      </w:r>
      <w:r w:rsidR="00A1585D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висина износа је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27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,40 КМ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а користило је </w:t>
      </w:r>
      <w:r w:rsidR="000B6061" w:rsidRPr="00D02249">
        <w:rPr>
          <w:rFonts w:ascii="Times New Roman" w:hAnsi="Times New Roman" w:cs="Times New Roman"/>
          <w:sz w:val="24"/>
          <w:szCs w:val="24"/>
          <w:lang w:val="sr-Cyrl-CS"/>
        </w:rPr>
        <w:t>34</w:t>
      </w:r>
      <w:r w:rsidR="00940EE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E4D9B" w:rsidRPr="00D02249" w:rsidRDefault="002E4D9B" w:rsidP="00D02249">
      <w:pPr>
        <w:spacing w:after="0" w:line="240" w:lineRule="auto"/>
        <w:jc w:val="both"/>
        <w:rPr>
          <w:rFonts w:ascii="Times New Roman" w:hAnsi="Times New Roman" w:cs="Times New Roman"/>
          <w:i/>
          <w:lang w:val="sr-Cyrl-BA"/>
        </w:rPr>
      </w:pPr>
    </w:p>
    <w:p w:rsidR="002E4D9B" w:rsidRPr="005E7480" w:rsidRDefault="002E4D9B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t>Имајући у виду све наведено за 2024. године је</w:t>
      </w:r>
      <w:r w:rsidR="00A1585D" w:rsidRPr="005E7480">
        <w:rPr>
          <w:rFonts w:ascii="Times New Roman" w:hAnsi="Times New Roman" w:cs="Times New Roman"/>
          <w:i/>
          <w:u w:val="single"/>
          <w:lang w:val="sr-Cyrl-BA"/>
        </w:rPr>
        <w:t xml:space="preserve"> било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потребно </w:t>
      </w:r>
      <w:r w:rsidR="005E7480"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159.951,77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66359B" w:rsidRPr="00D02249" w:rsidRDefault="0066359B" w:rsidP="00D02249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02249" w:rsidRDefault="00FE03FE" w:rsidP="00D02249">
      <w:pPr>
        <w:pStyle w:val="Heading3"/>
        <w:numPr>
          <w:ilvl w:val="2"/>
          <w:numId w:val="28"/>
        </w:numPr>
        <w:spacing w:before="0" w:line="240" w:lineRule="auto"/>
        <w:rPr>
          <w:rFonts w:cs="Times New Roman"/>
          <w:lang w:val="sr-Cyrl-CS"/>
        </w:rPr>
      </w:pPr>
      <w:bookmarkStart w:id="6" w:name="_Toc194988965"/>
      <w:r w:rsidRPr="00D02249">
        <w:rPr>
          <w:rFonts w:cs="Times New Roman"/>
          <w:lang w:val="sr-Cyrl-CS"/>
        </w:rPr>
        <w:t>Право на</w:t>
      </w:r>
      <w:r w:rsidR="003E325A" w:rsidRPr="00D02249">
        <w:rPr>
          <w:rFonts w:cs="Times New Roman"/>
          <w:lang w:val="sr-Cyrl-CS"/>
        </w:rPr>
        <w:t xml:space="preserve"> додат</w:t>
      </w:r>
      <w:r w:rsidRPr="00D02249">
        <w:rPr>
          <w:rFonts w:cs="Times New Roman"/>
          <w:lang w:val="sr-Cyrl-CS"/>
        </w:rPr>
        <w:t>а</w:t>
      </w:r>
      <w:r w:rsidR="003E325A" w:rsidRPr="00D02249">
        <w:rPr>
          <w:rFonts w:cs="Times New Roman"/>
          <w:lang w:val="sr-Cyrl-CS"/>
        </w:rPr>
        <w:t>к за помоћ и његу другог лица</w:t>
      </w:r>
      <w:bookmarkEnd w:id="6"/>
    </w:p>
    <w:p w:rsidR="003E325A" w:rsidRPr="00D02249" w:rsidRDefault="003E325A" w:rsidP="00D02249">
      <w:pPr>
        <w:pStyle w:val="ListParagraph"/>
        <w:ind w:left="1080"/>
        <w:rPr>
          <w:b/>
          <w:lang w:val="sr-Cyrl-CS"/>
        </w:rPr>
      </w:pPr>
    </w:p>
    <w:p w:rsidR="00DF3626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Право на додатак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за  помоћ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и његу другог лица има лице старије од три године које је због тјелесних, менталних, чулних поремећаја, изражених промјена у здравственом стању  неопходна стална помоћ и њега другог лица, под условом да ово право не може остварити по другом основу и не користи право на смјештај у установу социјалне заштите или су смјештени у другу установу на терет буџетских средстава.          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Додатак за помоћ и његу другог лица признаје се на основу налаза и мишљења стручних комисија:</w:t>
      </w:r>
    </w:p>
    <w:p w:rsidR="003E325A" w:rsidRPr="00D02249" w:rsidRDefault="003E325A" w:rsidP="00D02249">
      <w:pPr>
        <w:pStyle w:val="ListParagraph"/>
        <w:numPr>
          <w:ilvl w:val="0"/>
          <w:numId w:val="5"/>
        </w:numPr>
        <w:jc w:val="both"/>
        <w:rPr>
          <w:lang w:val="ru-RU"/>
        </w:rPr>
      </w:pPr>
      <w:r w:rsidRPr="00D02249">
        <w:rPr>
          <w:lang w:val="ru-RU"/>
        </w:rPr>
        <w:t>За дјецу до 18 година-Првостепена стручна комисија за процјену потреба и усмјеравање дјеце и омладине са сметњама у развоју</w:t>
      </w:r>
    </w:p>
    <w:p w:rsidR="00CE1307" w:rsidRPr="00D02249" w:rsidRDefault="003E325A" w:rsidP="00D02249">
      <w:pPr>
        <w:pStyle w:val="ListParagraph"/>
        <w:numPr>
          <w:ilvl w:val="0"/>
          <w:numId w:val="5"/>
        </w:numPr>
        <w:jc w:val="both"/>
        <w:rPr>
          <w:lang w:val="ru-RU"/>
        </w:rPr>
      </w:pPr>
      <w:r w:rsidRPr="00D02249">
        <w:rPr>
          <w:lang w:val="ru-RU"/>
        </w:rPr>
        <w:t>За одрасла лица- Првостепена стручна комисија за утврђивање способности лица у поступку остваривања права из социјалне заштите и утврђивање функционалног стања корисника.</w:t>
      </w:r>
    </w:p>
    <w:p w:rsidR="00940EE2" w:rsidRPr="00D02249" w:rsidRDefault="00940EE2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585D" w:rsidRPr="00D02249" w:rsidRDefault="00A1585D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Основица за утврђивање висине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износа</w:t>
      </w:r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додатка за помоћ и његу другог лица</w:t>
      </w:r>
      <w:r w:rsidRPr="00D02249">
        <w:rPr>
          <w:rFonts w:ascii="Times New Roman" w:hAnsi="Times New Roman" w:cs="Times New Roman"/>
          <w:sz w:val="24"/>
          <w:szCs w:val="24"/>
        </w:rPr>
        <w:t xml:space="preserve"> у текућој години је просјечна нето плата у Републици остварена у претходној години. Средства за ово право обезбјеђуј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Pr="00D02249">
        <w:rPr>
          <w:rFonts w:ascii="Times New Roman" w:hAnsi="Times New Roman" w:cs="Times New Roman"/>
          <w:sz w:val="24"/>
          <w:szCs w:val="24"/>
        </w:rPr>
        <w:t>Република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Српска у износу од 50% и Град Бијељина у износу од 50%</w:t>
      </w:r>
      <w:r w:rsidR="00871250" w:rsidRPr="00D02249">
        <w:rPr>
          <w:rFonts w:ascii="Times New Roman" w:hAnsi="Times New Roman" w:cs="Times New Roman"/>
          <w:sz w:val="24"/>
          <w:szCs w:val="24"/>
          <w:lang w:val="sr-Cyrl-BA"/>
        </w:rPr>
        <w:t>. Право на додатак за помоћ у његу другог лица</w:t>
      </w:r>
      <w:r w:rsidR="00871250" w:rsidRPr="00D02249">
        <w:rPr>
          <w:rFonts w:ascii="Times New Roman" w:hAnsi="Times New Roman" w:cs="Times New Roman"/>
          <w:sz w:val="24"/>
          <w:szCs w:val="24"/>
        </w:rPr>
        <w:t xml:space="preserve"> се исплаћује мјесечно</w:t>
      </w:r>
      <w:r w:rsidR="00871250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Имајући у виду да просјечна нето плата расте из године у годину на основу тога расте и основица за обрачун права на </w:t>
      </w:r>
      <w:r w:rsidR="00EB5C20">
        <w:rPr>
          <w:rFonts w:ascii="Times New Roman" w:hAnsi="Times New Roman" w:cs="Times New Roman"/>
          <w:sz w:val="24"/>
          <w:szCs w:val="24"/>
          <w:lang w:val="sr-Cyrl-BA"/>
        </w:rPr>
        <w:t>додатак за помоћ  ињегу другог лица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, повећава се износ помоћи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повећањ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износ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B5DC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у просјеку за 10% по кориснику мјесечно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B40B22" w:rsidRPr="00D02249" w:rsidRDefault="00B40B22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Број корисника додатка за помоћ и његу другог лица закључно са 31.12.202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. године је 2.324, од којих је право у првој групи остваривало 883 корисника, а у другој групи 1.441 корисник.</w:t>
      </w:r>
    </w:p>
    <w:p w:rsidR="00B40B22" w:rsidRPr="00D02249" w:rsidRDefault="00B40B22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Висина накнаде за додатак за помоћ и његу другог лица у 2023. години за један мјесец износила је  за прву групу корисника 2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51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8 КМ, а за другу групу 1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25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8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4 КМ.</w:t>
      </w:r>
    </w:p>
    <w:p w:rsidR="00CE1307" w:rsidRPr="00D02249" w:rsidRDefault="00CE1307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подесено је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1222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захтјева за остваривање права на додатак за помоћ и његу другог лица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и проведено је исто толико управних поступака. Од укупног броја захтејва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 xml:space="preserve"> право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признато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 xml:space="preserve"> 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B5DCC">
        <w:rPr>
          <w:rFonts w:ascii="Times New Roman" w:hAnsi="Times New Roman" w:cs="Times New Roman"/>
          <w:sz w:val="24"/>
          <w:szCs w:val="24"/>
          <w:lang w:val="sr-Cyrl-BA"/>
        </w:rPr>
        <w:t>743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зајтјева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одбијено је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103 захткева,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обустављено је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32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поступака а право је престало за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344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корисника.</w:t>
      </w:r>
    </w:p>
    <w:p w:rsidR="002E4D9B" w:rsidRPr="00D02249" w:rsidRDefault="002E4D9B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Број корисника додатка за помоћ и његу другог лица закључно са 31.12.202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године је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2.522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од којих је право у првој групи оствари</w:t>
      </w:r>
      <w:r w:rsidR="00397198" w:rsidRPr="00D02249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971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корисника, а у другој групи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1.551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корисник.</w:t>
      </w:r>
    </w:p>
    <w:p w:rsidR="00B40B22" w:rsidRPr="00D02249" w:rsidRDefault="00B40B22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 2024. години износ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права на додатак за помоћ и његу другог лица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је повећан у односу на 2023. годину и то за лица која су дјелимично зависна од помоћи и његе и другог лица у износу од 14,30 КМ мјесечно за једног корисника а за лица која су употпуности зависна од помоћи и његе и другог лица у износу од 28,60 КМ мјесечно за једног корисника. </w:t>
      </w:r>
    </w:p>
    <w:p w:rsidR="002E4D9B" w:rsidRPr="00D02249" w:rsidRDefault="002E4D9B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lastRenderedPageBreak/>
        <w:t>Висина накнаде за додатак за помоћ и његу другог лица за један мјесец</w:t>
      </w:r>
      <w:r w:rsidR="00CE1307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у 2024. години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износила је за прву групу корисника </w:t>
      </w:r>
      <w:r w:rsidR="00CE1307" w:rsidRPr="00D02249">
        <w:rPr>
          <w:rFonts w:ascii="Times New Roman" w:hAnsi="Times New Roman" w:cs="Times New Roman"/>
          <w:sz w:val="24"/>
          <w:szCs w:val="24"/>
          <w:lang w:val="ru-RU"/>
        </w:rPr>
        <w:t>280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E1307" w:rsidRPr="00D02249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8 КМ, а за другу групу </w:t>
      </w:r>
      <w:r w:rsidR="00CE1307" w:rsidRPr="00D02249">
        <w:rPr>
          <w:rFonts w:ascii="Times New Roman" w:hAnsi="Times New Roman" w:cs="Times New Roman"/>
          <w:sz w:val="24"/>
          <w:szCs w:val="24"/>
          <w:lang w:val="ru-RU"/>
        </w:rPr>
        <w:t>140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E1307" w:rsidRPr="00D02249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4 КМ.</w:t>
      </w:r>
    </w:p>
    <w:p w:rsidR="002E4D9B" w:rsidRPr="005E7480" w:rsidRDefault="00CE1307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t>Имајући у виду све наведено за 2024. године је</w:t>
      </w:r>
      <w:r w:rsidR="00A1585D" w:rsidRPr="005E7480">
        <w:rPr>
          <w:rFonts w:ascii="Times New Roman" w:hAnsi="Times New Roman" w:cs="Times New Roman"/>
          <w:i/>
          <w:u w:val="single"/>
          <w:lang w:val="sr-Cyrl-BA"/>
        </w:rPr>
        <w:t xml:space="preserve"> било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потребно </w:t>
      </w:r>
      <w:r w:rsidR="005E7480"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835.094,31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460969" w:rsidRPr="00D02249" w:rsidRDefault="00460969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E463B3" w:rsidP="00D0224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29225" cy="240030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E325A" w:rsidRPr="00D02249" w:rsidRDefault="003E325A" w:rsidP="00D0224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>Графикон</w:t>
      </w:r>
      <w:r w:rsidR="00460969"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1</w:t>
      </w:r>
      <w:r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Број корисника права </w:t>
      </w:r>
      <w:r w:rsidR="004E584A"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>додатка</w:t>
      </w:r>
      <w:r w:rsidRPr="00D02249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по наведеним годинама</w:t>
      </w:r>
    </w:p>
    <w:p w:rsidR="00460969" w:rsidRPr="00D02249" w:rsidRDefault="00460969" w:rsidP="00D0224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3E325A" w:rsidRPr="00D02249" w:rsidRDefault="00FE03FE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ru-RU"/>
        </w:rPr>
      </w:pPr>
      <w:bookmarkStart w:id="7" w:name="_Toc194988966"/>
      <w:r w:rsidRPr="00D02249">
        <w:rPr>
          <w:rFonts w:cs="Times New Roman"/>
          <w:lang w:val="ru-RU"/>
        </w:rPr>
        <w:t>Право на</w:t>
      </w:r>
      <w:r w:rsidR="003E325A" w:rsidRPr="00D02249">
        <w:rPr>
          <w:rFonts w:cs="Times New Roman"/>
          <w:lang w:val="ru-RU"/>
        </w:rPr>
        <w:t xml:space="preserve"> једнократн</w:t>
      </w:r>
      <w:r w:rsidRPr="00D02249">
        <w:rPr>
          <w:rFonts w:cs="Times New Roman"/>
          <w:lang w:val="ru-RU"/>
        </w:rPr>
        <w:t>у</w:t>
      </w:r>
      <w:r w:rsidR="003E325A" w:rsidRPr="00D02249">
        <w:rPr>
          <w:rFonts w:cs="Times New Roman"/>
          <w:lang w:val="ru-RU"/>
        </w:rPr>
        <w:t xml:space="preserve"> новчан</w:t>
      </w:r>
      <w:r w:rsidRPr="00D02249">
        <w:rPr>
          <w:rFonts w:cs="Times New Roman"/>
          <w:lang w:val="ru-RU"/>
        </w:rPr>
        <w:t>у</w:t>
      </w:r>
      <w:r w:rsidR="003E325A" w:rsidRPr="00D02249">
        <w:rPr>
          <w:rFonts w:cs="Times New Roman"/>
          <w:lang w:val="ru-RU"/>
        </w:rPr>
        <w:t xml:space="preserve"> помоћ</w:t>
      </w:r>
      <w:bookmarkEnd w:id="7"/>
    </w:p>
    <w:p w:rsidR="00577761" w:rsidRPr="00D02249" w:rsidRDefault="00577761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У току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EF010B" w:rsidRPr="00D02249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одине</w:t>
      </w:r>
      <w:r w:rsidR="008F1395" w:rsidRPr="00D022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38E" w:rsidRPr="00D02249">
        <w:rPr>
          <w:rFonts w:ascii="Times New Roman" w:hAnsi="Times New Roman" w:cs="Times New Roman"/>
          <w:sz w:val="24"/>
          <w:szCs w:val="24"/>
          <w:lang w:val="ru-RU"/>
        </w:rPr>
        <w:t>811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захтјева за остваривање права на једнократну новчану помоћ је </w:t>
      </w:r>
      <w:r w:rsidRPr="00D02249">
        <w:rPr>
          <w:rFonts w:ascii="Times New Roman" w:hAnsi="Times New Roman" w:cs="Times New Roman"/>
          <w:sz w:val="24"/>
          <w:szCs w:val="24"/>
        </w:rPr>
        <w:t>позитивно рјешен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D02249">
        <w:rPr>
          <w:rFonts w:ascii="Times New Roman" w:hAnsi="Times New Roman" w:cs="Times New Roman"/>
          <w:sz w:val="24"/>
          <w:szCs w:val="24"/>
        </w:rPr>
        <w:t>.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П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росјечан износ једнократне новчане помоћи исплаћене 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години износи </w:t>
      </w:r>
      <w:r w:rsidR="0057038E" w:rsidRPr="00D02249">
        <w:rPr>
          <w:rFonts w:ascii="Times New Roman" w:hAnsi="Times New Roman" w:cs="Times New Roman"/>
          <w:sz w:val="24"/>
          <w:szCs w:val="24"/>
          <w:lang w:val="ru-RU"/>
        </w:rPr>
        <w:t>209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7038E" w:rsidRPr="00D02249">
        <w:rPr>
          <w:rFonts w:ascii="Times New Roman" w:hAnsi="Times New Roman" w:cs="Times New Roman"/>
          <w:sz w:val="24"/>
          <w:szCs w:val="24"/>
          <w:lang w:val="ru-RU"/>
        </w:rPr>
        <w:t>60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КМ.</w:t>
      </w:r>
    </w:p>
    <w:p w:rsidR="00CE1307" w:rsidRPr="00D02249" w:rsidRDefault="00CE1307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подесено је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>746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захтјева за остваривање права на једнократ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новчану помоћ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 проведено је исто толико управних поступака. Од укупног броја захтејва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 xml:space="preserve">право је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признато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2457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682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захтјева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одбијено је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7 захтјева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 обустављено је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поступака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E052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E052D" w:rsidRPr="00D02249">
        <w:rPr>
          <w:rFonts w:ascii="Times New Roman" w:hAnsi="Times New Roman" w:cs="Times New Roman"/>
          <w:sz w:val="24"/>
          <w:szCs w:val="24"/>
        </w:rPr>
        <w:t>П</w:t>
      </w:r>
      <w:r w:rsidR="007E052D" w:rsidRPr="00D02249">
        <w:rPr>
          <w:rFonts w:ascii="Times New Roman" w:hAnsi="Times New Roman" w:cs="Times New Roman"/>
          <w:sz w:val="24"/>
          <w:szCs w:val="24"/>
          <w:lang w:val="ru-RU"/>
        </w:rPr>
        <w:t>росјечан износ једнократне новчане помоћи исплаћене у 202</w:t>
      </w:r>
      <w:r w:rsidR="007E052D"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7E052D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години износи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199,10</w:t>
      </w:r>
      <w:r w:rsidR="007E052D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КМ.</w:t>
      </w:r>
    </w:p>
    <w:p w:rsidR="003E325A" w:rsidRPr="00F74204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Једнократне новчане помоћи најчешће су одобраване у сврху набавке основних животних намирница, лијечења, набавке лијекова, плаћање трошкова потрошње електричне енергије и других комуналних услуга</w:t>
      </w:r>
      <w:r w:rsidRPr="00D02249">
        <w:rPr>
          <w:rFonts w:ascii="Times New Roman" w:hAnsi="Times New Roman" w:cs="Times New Roman"/>
          <w:sz w:val="24"/>
          <w:szCs w:val="24"/>
        </w:rPr>
        <w:t>.</w:t>
      </w:r>
      <w:r w:rsidR="00F74204">
        <w:rPr>
          <w:rFonts w:ascii="Times New Roman" w:hAnsi="Times New Roman" w:cs="Times New Roman"/>
          <w:sz w:val="24"/>
          <w:szCs w:val="24"/>
          <w:lang w:val="sr-Cyrl-BA"/>
        </w:rPr>
        <w:t xml:space="preserve"> Због недоступности готовине преко 70.000,00 КМ једнократних помоћи је пренесено за исплату из 2023. године у 2024. годину.</w:t>
      </w:r>
    </w:p>
    <w:p w:rsidR="00F74204" w:rsidRPr="00F74204" w:rsidRDefault="00F74204" w:rsidP="00F74204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Имајући у виду све наведено за 2024. године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13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.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631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,3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0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CD0945" w:rsidRPr="00D02249" w:rsidRDefault="00CD0945" w:rsidP="00D022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3E325A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8" w:name="_Toc194988967"/>
      <w:r w:rsidRPr="00D02249">
        <w:rPr>
          <w:rFonts w:cs="Times New Roman"/>
          <w:lang w:val="sr-Cyrl-CS"/>
        </w:rPr>
        <w:t>Право на смјештај у установу</w:t>
      </w:r>
      <w:bookmarkEnd w:id="8"/>
      <w:r w:rsidRPr="00D02249">
        <w:rPr>
          <w:rFonts w:cs="Times New Roman"/>
          <w:lang w:val="sr-Cyrl-CS"/>
        </w:rPr>
        <w:t xml:space="preserve"> </w:t>
      </w:r>
    </w:p>
    <w:p w:rsidR="00577761" w:rsidRPr="00D02249" w:rsidRDefault="0057776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  <w:t>Право на смјештај у установу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у току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</w:t>
      </w:r>
      <w:r w:rsidR="007E052D" w:rsidRPr="00D02249">
        <w:rPr>
          <w:rFonts w:ascii="Times New Roman" w:hAnsi="Times New Roman" w:cs="Times New Roman"/>
          <w:sz w:val="24"/>
          <w:szCs w:val="24"/>
          <w:lang w:val="sr-Cyrl-BA"/>
        </w:rPr>
        <w:t>користило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 xml:space="preserve">је </w:t>
      </w:r>
      <w:r w:rsidR="0057038E" w:rsidRPr="00D02249">
        <w:rPr>
          <w:rFonts w:ascii="Times New Roman" w:hAnsi="Times New Roman" w:cs="Times New Roman"/>
          <w:sz w:val="24"/>
          <w:szCs w:val="24"/>
          <w:lang w:val="sr-Cyrl-BA"/>
        </w:rPr>
        <w:t>110</w:t>
      </w:r>
      <w:r w:rsidRPr="00D02249">
        <w:rPr>
          <w:rFonts w:ascii="Times New Roman" w:hAnsi="Times New Roman" w:cs="Times New Roman"/>
          <w:sz w:val="24"/>
          <w:szCs w:val="24"/>
        </w:rPr>
        <w:t xml:space="preserve"> лиц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2249">
        <w:rPr>
          <w:rFonts w:ascii="Times New Roman" w:hAnsi="Times New Roman" w:cs="Times New Roman"/>
          <w:sz w:val="24"/>
          <w:szCs w:val="24"/>
        </w:rPr>
        <w:t xml:space="preserve"> од чега је 1</w:t>
      </w:r>
      <w:r w:rsidR="0057038E" w:rsidRPr="00D02249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D02249">
        <w:rPr>
          <w:rFonts w:ascii="Times New Roman" w:hAnsi="Times New Roman" w:cs="Times New Roman"/>
          <w:sz w:val="24"/>
          <w:szCs w:val="24"/>
        </w:rPr>
        <w:t xml:space="preserve"> дјеце и </w:t>
      </w:r>
      <w:r w:rsidR="0057038E" w:rsidRPr="00D02249">
        <w:rPr>
          <w:rFonts w:ascii="Times New Roman" w:hAnsi="Times New Roman" w:cs="Times New Roman"/>
          <w:sz w:val="24"/>
          <w:szCs w:val="24"/>
          <w:lang w:val="sr-Cyrl-BA"/>
        </w:rPr>
        <w:t>97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одрасл</w:t>
      </w:r>
      <w:r w:rsidR="008F1395" w:rsidRPr="00D02249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Pr="00D02249">
        <w:rPr>
          <w:rFonts w:ascii="Times New Roman" w:hAnsi="Times New Roman" w:cs="Times New Roman"/>
          <w:sz w:val="24"/>
          <w:szCs w:val="24"/>
        </w:rPr>
        <w:t xml:space="preserve"> особа.</w:t>
      </w:r>
    </w:p>
    <w:p w:rsidR="003E325A" w:rsidRPr="00D02249" w:rsidRDefault="003E325A" w:rsidP="00D022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  <w:t>Цијену смјештаја корисника, обухваћеним системом социјалне заштите, одређује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Влада Републике Српске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и иста се кр</w:t>
      </w:r>
      <w:r w:rsidR="003B7E74" w:rsidRPr="00D02249">
        <w:rPr>
          <w:rFonts w:ascii="Times New Roman" w:hAnsi="Times New Roman" w:cs="Times New Roman"/>
          <w:sz w:val="24"/>
          <w:szCs w:val="24"/>
          <w:lang/>
        </w:rPr>
        <w:t>етала 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3B7E74" w:rsidRPr="00D02249">
        <w:rPr>
          <w:rFonts w:ascii="Times New Roman" w:hAnsi="Times New Roman" w:cs="Times New Roman"/>
          <w:sz w:val="24"/>
          <w:szCs w:val="24"/>
          <w:lang/>
        </w:rPr>
        <w:t>. години</w:t>
      </w:r>
      <w:r w:rsidRPr="00D02249">
        <w:rPr>
          <w:rFonts w:ascii="Times New Roman" w:hAnsi="Times New Roman" w:cs="Times New Roman"/>
          <w:sz w:val="24"/>
          <w:szCs w:val="24"/>
        </w:rPr>
        <w:t xml:space="preserve"> од </w:t>
      </w:r>
      <w:r w:rsidR="00DA0E01" w:rsidRPr="00D02249">
        <w:rPr>
          <w:rFonts w:ascii="Times New Roman" w:hAnsi="Times New Roman" w:cs="Times New Roman"/>
          <w:sz w:val="24"/>
          <w:szCs w:val="24"/>
          <w:lang w:val="sr-Cyrl-BA"/>
        </w:rPr>
        <w:t>725</w:t>
      </w:r>
      <w:r w:rsidRPr="00D02249">
        <w:rPr>
          <w:rFonts w:ascii="Times New Roman" w:hAnsi="Times New Roman" w:cs="Times New Roman"/>
          <w:sz w:val="24"/>
          <w:szCs w:val="24"/>
        </w:rPr>
        <w:t xml:space="preserve">,00 КМ до </w:t>
      </w:r>
      <w:r w:rsidR="007E2249" w:rsidRPr="00D02249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DA0E01" w:rsidRPr="00D02249">
        <w:rPr>
          <w:rFonts w:ascii="Times New Roman" w:hAnsi="Times New Roman" w:cs="Times New Roman"/>
          <w:sz w:val="24"/>
          <w:szCs w:val="24"/>
          <w:lang w:val="sr-Cyrl-BA"/>
        </w:rPr>
        <w:t>50</w:t>
      </w:r>
      <w:r w:rsidR="007E2249" w:rsidRPr="00D02249">
        <w:rPr>
          <w:rFonts w:ascii="Times New Roman" w:hAnsi="Times New Roman" w:cs="Times New Roman"/>
          <w:sz w:val="24"/>
          <w:szCs w:val="24"/>
          <w:lang w:val="sr-Cyrl-BA"/>
        </w:rPr>
        <w:t>,00</w:t>
      </w:r>
      <w:r w:rsidRPr="00D02249">
        <w:rPr>
          <w:rFonts w:ascii="Times New Roman" w:hAnsi="Times New Roman" w:cs="Times New Roman"/>
          <w:sz w:val="24"/>
          <w:szCs w:val="24"/>
        </w:rPr>
        <w:t xml:space="preserve"> КМ за кориснике смјештене у установама социјалне заштите у Републици Српској. Цијена смјештаја у установама на подручју Федерације Босне и Херцеговине износи у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просјеку око 1.400,00 КМ</w:t>
      </w:r>
      <w:r w:rsidR="00EF010B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02249">
        <w:rPr>
          <w:rFonts w:ascii="Times New Roman" w:hAnsi="Times New Roman" w:cs="Times New Roman"/>
          <w:sz w:val="24"/>
          <w:szCs w:val="24"/>
        </w:rPr>
        <w:t>у зависности од психофизичког стања корисника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585D" w:rsidRPr="00D02249">
        <w:rPr>
          <w:rFonts w:ascii="Times New Roman" w:hAnsi="Times New Roman" w:cs="Times New Roman"/>
          <w:sz w:val="24"/>
          <w:szCs w:val="24"/>
        </w:rPr>
        <w:t>Средства за ово право обезбјеђуј</w:t>
      </w:r>
      <w:r w:rsidR="00A1585D" w:rsidRPr="00D02249">
        <w:rPr>
          <w:rFonts w:ascii="Times New Roman" w:hAnsi="Times New Roman" w:cs="Times New Roman"/>
          <w:sz w:val="24"/>
          <w:szCs w:val="24"/>
          <w:lang w:val="sr-Cyrl-BA"/>
        </w:rPr>
        <w:t>е Град Бијељина у износу од 100%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E052D" w:rsidRPr="00D02249" w:rsidRDefault="007E052D" w:rsidP="00D022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 2024. години подесен је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0FA8">
        <w:rPr>
          <w:rFonts w:ascii="Times New Roman" w:hAnsi="Times New Roman" w:cs="Times New Roman"/>
          <w:sz w:val="24"/>
          <w:szCs w:val="24"/>
          <w:lang w:val="sr-Cyrl-CS"/>
        </w:rPr>
        <w:t>71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захтјев за остваривање права на смјештај у установу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 проведено је исто толико управних поступака. Од укупног броја захтејва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 xml:space="preserve">право је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признато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2457" w:rsidRPr="00D02249">
        <w:rPr>
          <w:rFonts w:ascii="Times New Roman" w:hAnsi="Times New Roman" w:cs="Times New Roman"/>
          <w:sz w:val="24"/>
          <w:szCs w:val="24"/>
          <w:lang w:val="sr-Cyrl-BA"/>
        </w:rPr>
        <w:t>63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захтјева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нити један захтјев није одбијен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 обустављено је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поступака.</w:t>
      </w:r>
    </w:p>
    <w:p w:rsidR="007E052D" w:rsidRPr="00D02249" w:rsidRDefault="007E052D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Pr="00D02249">
        <w:rPr>
          <w:rFonts w:ascii="Times New Roman" w:hAnsi="Times New Roman" w:cs="Times New Roman"/>
          <w:sz w:val="24"/>
          <w:szCs w:val="24"/>
        </w:rPr>
        <w:t>Право на смјештај у установу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у току 202</w:t>
      </w:r>
      <w:r w:rsidR="00DF3626"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користило </w:t>
      </w:r>
      <w:r w:rsidRPr="00D02249">
        <w:rPr>
          <w:rFonts w:ascii="Times New Roman" w:hAnsi="Times New Roman" w:cs="Times New Roman"/>
          <w:sz w:val="24"/>
          <w:szCs w:val="24"/>
        </w:rPr>
        <w:t xml:space="preserve">је 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>113</w:t>
      </w:r>
      <w:r w:rsidRPr="00D02249">
        <w:rPr>
          <w:rFonts w:ascii="Times New Roman" w:hAnsi="Times New Roman" w:cs="Times New Roman"/>
          <w:sz w:val="24"/>
          <w:szCs w:val="24"/>
        </w:rPr>
        <w:t xml:space="preserve"> лиц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2249">
        <w:rPr>
          <w:rFonts w:ascii="Times New Roman" w:hAnsi="Times New Roman" w:cs="Times New Roman"/>
          <w:sz w:val="24"/>
          <w:szCs w:val="24"/>
        </w:rPr>
        <w:t xml:space="preserve"> од чега је 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>15</w:t>
      </w:r>
      <w:r w:rsidRPr="00D02249">
        <w:rPr>
          <w:rFonts w:ascii="Times New Roman" w:hAnsi="Times New Roman" w:cs="Times New Roman"/>
          <w:sz w:val="24"/>
          <w:szCs w:val="24"/>
        </w:rPr>
        <w:t xml:space="preserve"> дјеце и 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>98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одрасл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Pr="00D02249">
        <w:rPr>
          <w:rFonts w:ascii="Times New Roman" w:hAnsi="Times New Roman" w:cs="Times New Roman"/>
          <w:sz w:val="24"/>
          <w:szCs w:val="24"/>
        </w:rPr>
        <w:t xml:space="preserve"> особа.</w:t>
      </w:r>
    </w:p>
    <w:p w:rsidR="00DF3626" w:rsidRPr="00D02249" w:rsidRDefault="00DF3626" w:rsidP="00D022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  <w:t>Цијену смјештаја корисника, обухваћеним системом социјалне заштите, одређује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Влада Републике Српске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 xml:space="preserve">и иста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D02249">
        <w:rPr>
          <w:rFonts w:ascii="Times New Roman" w:hAnsi="Times New Roman" w:cs="Times New Roman"/>
          <w:sz w:val="24"/>
          <w:szCs w:val="24"/>
          <w:lang/>
        </w:rPr>
        <w:t>у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/>
        </w:rPr>
        <w:t>. години</w:t>
      </w:r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износила</w:t>
      </w:r>
      <w:r w:rsidR="0016581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од 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>850,00КМ</w:t>
      </w:r>
      <w:r w:rsidR="0016581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до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>950,00КМ</w:t>
      </w:r>
      <w:r w:rsidRPr="00D02249">
        <w:rPr>
          <w:rFonts w:ascii="Times New Roman" w:hAnsi="Times New Roman" w:cs="Times New Roman"/>
          <w:sz w:val="24"/>
          <w:szCs w:val="24"/>
        </w:rPr>
        <w:t xml:space="preserve"> за кориснике смјештене у установама социјалне заштите у Републици Српској. Цијена смјештаја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 xml:space="preserve">у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установама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на подручју Федерације Босне и Херцеговине износи у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просјеку око 1.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>65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0,00 КМ, </w:t>
      </w:r>
      <w:r w:rsidRPr="00D02249">
        <w:rPr>
          <w:rFonts w:ascii="Times New Roman" w:hAnsi="Times New Roman" w:cs="Times New Roman"/>
          <w:sz w:val="24"/>
          <w:szCs w:val="24"/>
        </w:rPr>
        <w:t>у зависности од психофизичког стања корисника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. </w:t>
      </w:r>
      <w:r w:rsidR="00E463B3" w:rsidRPr="00D02249">
        <w:rPr>
          <w:rFonts w:ascii="Times New Roman" w:hAnsi="Times New Roman" w:cs="Times New Roman"/>
          <w:sz w:val="24"/>
          <w:szCs w:val="24"/>
        </w:rPr>
        <w:t>Средства за ово право обезбјеђуј</w:t>
      </w:r>
      <w:r w:rsidR="00E463B3" w:rsidRPr="00D02249">
        <w:rPr>
          <w:rFonts w:ascii="Times New Roman" w:hAnsi="Times New Roman" w:cs="Times New Roman"/>
          <w:sz w:val="24"/>
          <w:szCs w:val="24"/>
          <w:lang w:val="sr-Cyrl-BA"/>
        </w:rPr>
        <w:t>е Град Бијељина у износу од 100%.</w:t>
      </w:r>
    </w:p>
    <w:p w:rsidR="00DF3626" w:rsidRPr="00A219E8" w:rsidRDefault="00DF3626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A219E8">
        <w:rPr>
          <w:rFonts w:ascii="Times New Roman" w:hAnsi="Times New Roman" w:cs="Times New Roman"/>
          <w:i/>
          <w:u w:val="single"/>
          <w:lang w:val="sr-Cyrl-BA"/>
        </w:rPr>
        <w:t>Имајући у виду све наведено за 2024. године је</w:t>
      </w:r>
      <w:r w:rsidR="00A1585D" w:rsidRPr="00A219E8">
        <w:rPr>
          <w:rFonts w:ascii="Times New Roman" w:hAnsi="Times New Roman" w:cs="Times New Roman"/>
          <w:i/>
          <w:u w:val="single"/>
          <w:lang w:val="sr-Cyrl-BA"/>
        </w:rPr>
        <w:t xml:space="preserve"> било</w:t>
      </w:r>
      <w:r w:rsidRPr="00A219E8">
        <w:rPr>
          <w:rFonts w:ascii="Times New Roman" w:hAnsi="Times New Roman" w:cs="Times New Roman"/>
          <w:i/>
          <w:u w:val="single"/>
          <w:lang w:val="sr-Cyrl-BA"/>
        </w:rPr>
        <w:t xml:space="preserve"> потребно </w:t>
      </w:r>
      <w:r w:rsidR="00A219E8" w:rsidRPr="00A219E8">
        <w:rPr>
          <w:rFonts w:ascii="Times New Roman" w:hAnsi="Times New Roman" w:cs="Times New Roman"/>
          <w:b/>
          <w:bCs/>
          <w:i/>
          <w:u w:val="single"/>
          <w:lang w:val="sr-Cyrl-BA"/>
        </w:rPr>
        <w:t>59.140,93 КМ</w:t>
      </w:r>
      <w:r w:rsidRPr="00A219E8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960D3B" w:rsidRPr="00D02249" w:rsidRDefault="00960D3B" w:rsidP="00D022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325A" w:rsidRPr="00D02249" w:rsidRDefault="003E325A" w:rsidP="00D02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6350" cy="18288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0969" w:rsidRDefault="003E325A" w:rsidP="00A219E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460969"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>2</w:t>
      </w:r>
      <w:r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Број корисника права </w:t>
      </w:r>
      <w:r w:rsidRPr="00D02249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на дан 31. децембар по наведеним годинама</w:t>
      </w:r>
    </w:p>
    <w:p w:rsidR="00A219E8" w:rsidRPr="00A219E8" w:rsidRDefault="00A219E8" w:rsidP="00A219E8">
      <w:pPr>
        <w:spacing w:after="0" w:line="240" w:lineRule="auto"/>
        <w:ind w:firstLine="709"/>
        <w:rPr>
          <w:rFonts w:ascii="Times New Roman" w:hAnsi="Times New Roman" w:cs="Times New Roman"/>
          <w:i/>
          <w:sz w:val="12"/>
          <w:szCs w:val="12"/>
          <w:lang w:val="sr-Cyrl-BA"/>
        </w:rPr>
      </w:pPr>
    </w:p>
    <w:tbl>
      <w:tblPr>
        <w:tblW w:w="9666" w:type="dxa"/>
        <w:tblInd w:w="250" w:type="dxa"/>
        <w:tblLook w:val="04A0"/>
      </w:tblPr>
      <w:tblGrid>
        <w:gridCol w:w="741"/>
        <w:gridCol w:w="7360"/>
        <w:gridCol w:w="1565"/>
      </w:tblGrid>
      <w:tr w:rsidR="003E325A" w:rsidRPr="00D02249" w:rsidTr="00096552">
        <w:trPr>
          <w:trHeight w:val="705"/>
        </w:trPr>
        <w:tc>
          <w:tcPr>
            <w:tcW w:w="74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</w:t>
            </w:r>
            <w:r w:rsidR="00B90FA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B90FA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р</w:t>
            </w: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6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УСТАНОВА</w:t>
            </w:r>
          </w:p>
        </w:tc>
        <w:tc>
          <w:tcPr>
            <w:tcW w:w="156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Смјештај у установу</w:t>
            </w:r>
          </w:p>
        </w:tc>
      </w:tr>
      <w:tr w:rsidR="003E325A" w:rsidRPr="00D02249" w:rsidTr="00096552">
        <w:trPr>
          <w:trHeight w:val="308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 Дом "Рада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Врањешевић", Бања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Лука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7</w:t>
            </w:r>
          </w:p>
        </w:tc>
      </w:tr>
      <w:tr w:rsidR="003E325A" w:rsidRPr="00D02249" w:rsidTr="00096552">
        <w:trPr>
          <w:trHeight w:val="34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дјецу "Сремчица", Србија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E325A" w:rsidRPr="00D02249" w:rsidTr="00096552">
        <w:trPr>
          <w:trHeight w:val="422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дјецу и омладину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ометену у развоју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Приједор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10</w:t>
            </w:r>
          </w:p>
        </w:tc>
      </w:tr>
      <w:tr w:rsidR="003E325A" w:rsidRPr="00D02249" w:rsidTr="00B90FA8">
        <w:trPr>
          <w:trHeight w:val="341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</w:rPr>
              <w:t>ЈУ Дом за лица са инвалидитетом Вишеград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3E325A" w:rsidP="00B90F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7038E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2</w:t>
            </w:r>
          </w:p>
        </w:tc>
      </w:tr>
      <w:tr w:rsidR="003E325A" w:rsidRPr="00D02249" w:rsidTr="00096552">
        <w:trPr>
          <w:trHeight w:val="35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ЈЗУ Болница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хроничну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психијатрију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Модрича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325A" w:rsidRPr="00D02249" w:rsidTr="00096552">
        <w:trPr>
          <w:trHeight w:val="660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Специјални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завод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дјецу и омладину "ДР Никола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Шуменковић" Стамница, Петровац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Млави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E325A" w:rsidRPr="00D02249" w:rsidTr="00096552">
        <w:trPr>
          <w:trHeight w:val="290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 "Дом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лица" Кисељак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Зворник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</w:tr>
      <w:tr w:rsidR="003E325A" w:rsidRPr="00D02249" w:rsidTr="00096552">
        <w:trPr>
          <w:trHeight w:val="660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Центар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смјештај и дневни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боравак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деце и омладине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омете</w:t>
            </w:r>
            <w:r w:rsidRPr="00D02249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развоју, Београд, Светозара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Марковића 85А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09655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</w:tr>
      <w:tr w:rsidR="003E325A" w:rsidRPr="00D02249" w:rsidTr="00096552">
        <w:trPr>
          <w:trHeight w:val="372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пензионере и стара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лица, И. Сарајево, Војина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Комадине 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E325A" w:rsidRPr="00D02249" w:rsidTr="00B90FA8">
        <w:trPr>
          <w:trHeight w:val="295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</w:rPr>
              <w:t>СОС Киндердо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>р</w:t>
            </w:r>
            <w:r w:rsidRPr="00D02249">
              <w:rPr>
                <w:rFonts w:ascii="Times New Roman" w:hAnsi="Times New Roman" w:cs="Times New Roman"/>
                <w:sz w:val="24"/>
                <w:szCs w:val="24"/>
              </w:rPr>
              <w:t>ф Сарајево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09655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2</w:t>
            </w:r>
          </w:p>
        </w:tc>
      </w:tr>
      <w:tr w:rsidR="003E325A" w:rsidRPr="00D02249" w:rsidTr="00096552">
        <w:trPr>
          <w:trHeight w:val="30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Центар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пружање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његе и помоћи у кући "Дуга" Лопаре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12</w:t>
            </w:r>
          </w:p>
        </w:tc>
      </w:tr>
      <w:tr w:rsidR="003E325A" w:rsidRPr="00D02249" w:rsidTr="00096552">
        <w:trPr>
          <w:trHeight w:val="472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 Центар «Заштити ме»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2</w:t>
            </w:r>
          </w:p>
        </w:tc>
      </w:tr>
      <w:tr w:rsidR="003E325A" w:rsidRPr="00D02249" w:rsidTr="00096552">
        <w:trPr>
          <w:trHeight w:val="382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старија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 "СЛАЂУР" Бијељина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57038E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</w:tr>
      <w:tr w:rsidR="003E325A" w:rsidRPr="00D02249" w:rsidTr="00096552">
        <w:trPr>
          <w:trHeight w:val="405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социјалне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заштите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заштиту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старих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D022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 "ЕВА" Подновље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</w:tr>
      <w:tr w:rsidR="003E325A" w:rsidRPr="00D02249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 за збрињавање ментално инвалидних особа - Баковићи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E325A" w:rsidRPr="00D02249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Међународни форум солидарности – Прихватни центар „ДУЈЕ“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E325A" w:rsidRPr="00D02249" w:rsidRDefault="0009655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2</w:t>
            </w:r>
          </w:p>
        </w:tc>
      </w:tr>
      <w:tr w:rsidR="003E325A" w:rsidRPr="00D02249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УСЗ Дом за старија лица „ДУГА“ Лопаре ПЈ 1 „ДУГА“ Бијељина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E325A" w:rsidRPr="00D02249" w:rsidRDefault="0009655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4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3</w:t>
            </w:r>
          </w:p>
        </w:tc>
      </w:tr>
      <w:tr w:rsidR="003E325A" w:rsidRPr="00D02249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ЈУ Центар за дјецу и омладину са сметњама у развоју „Будућност“, Дервента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E325A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8</w:t>
            </w:r>
          </w:p>
        </w:tc>
      </w:tr>
      <w:tr w:rsidR="00EA57A3" w:rsidRPr="00D02249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57A3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A57A3" w:rsidRPr="00D02249" w:rsidRDefault="00EA57A3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УСЗ Дом за старија лица „Милошевић“ Тутњевац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A57A3" w:rsidRPr="00D02249" w:rsidRDefault="00E463B3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</w:p>
        </w:tc>
      </w:tr>
      <w:tr w:rsidR="003E325A" w:rsidRPr="00D02249" w:rsidTr="00096552">
        <w:trPr>
          <w:trHeight w:val="414"/>
        </w:trPr>
        <w:tc>
          <w:tcPr>
            <w:tcW w:w="741" w:type="dxa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325A" w:rsidRPr="00D02249" w:rsidRDefault="003E325A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249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565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E325A" w:rsidRPr="00D02249" w:rsidRDefault="00096552" w:rsidP="00D02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11</w:t>
            </w:r>
            <w:r w:rsidR="00E463B3" w:rsidRPr="00D022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3</w:t>
            </w:r>
          </w:p>
        </w:tc>
      </w:tr>
      <w:tr w:rsidR="003E325A" w:rsidRPr="00D02249" w:rsidTr="00096552">
        <w:trPr>
          <w:trHeight w:val="414"/>
        </w:trPr>
        <w:tc>
          <w:tcPr>
            <w:tcW w:w="74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E325A" w:rsidRPr="00D02249" w:rsidRDefault="003E325A" w:rsidP="00D02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325A" w:rsidRPr="00A219E8" w:rsidRDefault="003E325A" w:rsidP="00D02249">
      <w:pPr>
        <w:spacing w:after="0" w:line="240" w:lineRule="auto"/>
        <w:jc w:val="center"/>
        <w:rPr>
          <w:rFonts w:ascii="Times New Roman" w:hAnsi="Times New Roman" w:cs="Times New Roman"/>
          <w:i/>
          <w:lang w:val="sr-Cyrl-CS"/>
        </w:rPr>
      </w:pPr>
      <w:r w:rsidRPr="00A219E8">
        <w:rPr>
          <w:rFonts w:ascii="Times New Roman" w:hAnsi="Times New Roman" w:cs="Times New Roman"/>
          <w:i/>
          <w:lang w:val="sr-Cyrl-CS"/>
        </w:rPr>
        <w:t xml:space="preserve">Табела </w:t>
      </w:r>
      <w:r w:rsidR="00201D78" w:rsidRPr="00A219E8">
        <w:rPr>
          <w:rFonts w:ascii="Times New Roman" w:hAnsi="Times New Roman" w:cs="Times New Roman"/>
          <w:i/>
          <w:lang w:val="sr-Cyrl-CS"/>
        </w:rPr>
        <w:t>1</w:t>
      </w:r>
      <w:r w:rsidRPr="00A219E8">
        <w:rPr>
          <w:rFonts w:ascii="Times New Roman" w:hAnsi="Times New Roman" w:cs="Times New Roman"/>
          <w:i/>
          <w:lang w:val="sr-Cyrl-CS"/>
        </w:rPr>
        <w:t>.-Корисници права на смјештај  по установама</w:t>
      </w:r>
    </w:p>
    <w:p w:rsidR="00077005" w:rsidRPr="00D02249" w:rsidRDefault="00077005" w:rsidP="00D022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3E325A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rPr>
          <w:rFonts w:cs="Times New Roman"/>
          <w:lang w:val="sr-Cyrl-CS"/>
        </w:rPr>
      </w:pPr>
      <w:bookmarkStart w:id="9" w:name="_Toc194988968"/>
      <w:r w:rsidRPr="00D02249">
        <w:rPr>
          <w:rFonts w:cs="Times New Roman"/>
          <w:lang w:val="sr-Cyrl-CS"/>
        </w:rPr>
        <w:t>Право на збрињавање у хранитељску породицу</w:t>
      </w:r>
      <w:bookmarkEnd w:id="9"/>
      <w:r w:rsidRPr="00D02249">
        <w:rPr>
          <w:rFonts w:cs="Times New Roman"/>
          <w:lang w:val="sr-Cyrl-CS"/>
        </w:rPr>
        <w:t xml:space="preserve"> </w:t>
      </w:r>
    </w:p>
    <w:p w:rsidR="00577761" w:rsidRPr="00D02249" w:rsidRDefault="00577761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У току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године </w:t>
      </w:r>
      <w:r w:rsidR="00096552" w:rsidRPr="00D02249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лиц</w:t>
      </w:r>
      <w:r w:rsidR="007B12FC" w:rsidRPr="00D022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7E9" w:rsidRPr="00D02249">
        <w:rPr>
          <w:rFonts w:ascii="Times New Roman" w:hAnsi="Times New Roman" w:cs="Times New Roman"/>
          <w:sz w:val="24"/>
          <w:szCs w:val="24"/>
          <w:lang w:val="ru-RU"/>
        </w:rPr>
        <w:t>је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користил</w:t>
      </w:r>
      <w:r w:rsidR="006547E9" w:rsidRPr="00D0224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право на збрињавање у хранитељску породицу, од тога је </w:t>
      </w:r>
      <w:r w:rsidR="006547E9" w:rsidRPr="00D02249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096552" w:rsidRPr="00D0224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дјеце смјештен</w:t>
      </w:r>
      <w:r w:rsidR="007B12FC" w:rsidRPr="00D0224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у 1</w:t>
      </w:r>
      <w:r w:rsidR="006547E9" w:rsidRPr="00D02249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хранитељских породица и </w:t>
      </w:r>
      <w:r w:rsidR="006547E9" w:rsidRPr="00D02249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одрасл</w:t>
      </w:r>
      <w:r w:rsidRPr="00D02249">
        <w:rPr>
          <w:rFonts w:ascii="Times New Roman" w:hAnsi="Times New Roman" w:cs="Times New Roman"/>
          <w:sz w:val="24"/>
          <w:szCs w:val="24"/>
        </w:rPr>
        <w:t>их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лица.</w:t>
      </w:r>
    </w:p>
    <w:p w:rsidR="00DF3626" w:rsidRPr="00D02249" w:rsidRDefault="00DF3626" w:rsidP="00D022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подесено је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14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захтјева за остваривање права на збрињавање у хранитељску породицу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 проведено је исто толико управних поступака. Од укупног броја захтејва признато је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BA"/>
        </w:rPr>
        <w:t>12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нити један захтјев није одбијен</w:t>
      </w:r>
      <w:r w:rsidR="00B90FA8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и обустављен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поступка.</w:t>
      </w:r>
    </w:p>
    <w:p w:rsidR="00CF364F" w:rsidRPr="00D02249" w:rsidRDefault="00CF364F" w:rsidP="00D022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ab/>
        <w:t>У току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године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лица је користило право на збрињавање у хранитељску породицу, од тога је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дјеце смјештено у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хранитељских породица и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одрасл</w:t>
      </w:r>
      <w:r w:rsidRPr="00D02249">
        <w:rPr>
          <w:rFonts w:ascii="Times New Roman" w:hAnsi="Times New Roman" w:cs="Times New Roman"/>
          <w:sz w:val="24"/>
          <w:szCs w:val="24"/>
        </w:rPr>
        <w:t>их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лица.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Центар константно популарише хранитељство, као најцјелисходнији облик збрињавања дјеце без родитељског старања.</w:t>
      </w:r>
    </w:p>
    <w:p w:rsidR="00871250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3096D">
        <w:rPr>
          <w:rFonts w:ascii="Times New Roman" w:hAnsi="Times New Roman" w:cs="Times New Roman"/>
          <w:sz w:val="24"/>
          <w:szCs w:val="24"/>
        </w:rPr>
        <w:t>Трошкови за издржавање корисника утврђују се у износу од 60%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за стандардно хранитељство и у износу од 70% за спезијализовано</w:t>
      </w:r>
      <w:r w:rsidRPr="0053096D">
        <w:rPr>
          <w:rFonts w:ascii="Times New Roman" w:hAnsi="Times New Roman" w:cs="Times New Roman"/>
          <w:sz w:val="24"/>
          <w:szCs w:val="24"/>
        </w:rPr>
        <w:t xml:space="preserve"> од просјечне цијене услуге у текућој години за корисника смјештеног у установу социјалне заштите чији је оснивач Влада Републике Српске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а т</w:t>
      </w:r>
      <w:r w:rsidRPr="0053096D">
        <w:rPr>
          <w:rFonts w:ascii="Times New Roman" w:hAnsi="Times New Roman" w:cs="Times New Roman"/>
          <w:sz w:val="24"/>
          <w:szCs w:val="24"/>
        </w:rPr>
        <w:t>рошкови ургентног смјештаја корисника обрачунавају се по дану у укупном износу од 7%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3096D">
        <w:rPr>
          <w:rFonts w:ascii="Times New Roman" w:hAnsi="Times New Roman" w:cs="Times New Roman"/>
          <w:sz w:val="24"/>
          <w:szCs w:val="24"/>
        </w:rPr>
        <w:t>од просјечне мјесечне цијене смјештаја у установу социјалне заштите чији је оснивач Влада Републике Српске</w:t>
      </w:r>
      <w:r w:rsidRPr="00D02249">
        <w:rPr>
          <w:rFonts w:ascii="Times New Roman" w:hAnsi="Times New Roman" w:cs="Times New Roman"/>
          <w:sz w:val="24"/>
          <w:szCs w:val="24"/>
        </w:rPr>
        <w:t>. Средства за ово право обезбјеђуј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е Град Бијељина у износу од 100%.</w:t>
      </w:r>
    </w:p>
    <w:p w:rsidR="00B967C7" w:rsidRPr="005E7480" w:rsidRDefault="00B967C7" w:rsidP="00B967C7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Имајући у виду све наведено за 2024. године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4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.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735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,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93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B967C7" w:rsidRPr="00D02249" w:rsidRDefault="00B967C7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969" w:rsidRPr="00D02249" w:rsidRDefault="00460969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rPr>
          <w:rFonts w:cs="Times New Roman"/>
          <w:lang w:val="sr-Cyrl-CS"/>
        </w:rPr>
      </w:pPr>
      <w:bookmarkStart w:id="10" w:name="_Toc194988969"/>
      <w:r w:rsidRPr="00D02249">
        <w:rPr>
          <w:rFonts w:cs="Times New Roman"/>
          <w:lang w:val="sr-Cyrl-CS"/>
        </w:rPr>
        <w:t>Право на његу и помоћ у кући</w:t>
      </w:r>
      <w:bookmarkEnd w:id="10"/>
    </w:p>
    <w:p w:rsidR="003E325A" w:rsidRPr="00D02249" w:rsidRDefault="003E325A" w:rsidP="00D02249">
      <w:pPr>
        <w:pStyle w:val="ListParagraph"/>
        <w:jc w:val="both"/>
        <w:rPr>
          <w:b/>
          <w:lang w:val="sr-Cyrl-CS"/>
        </w:rPr>
      </w:pPr>
    </w:p>
    <w:p w:rsidR="00DF3626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ab/>
        <w:t>Закључно са 31.12.202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</w:t>
      </w:r>
      <w:r w:rsidR="00DF3626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његу и помоћ у кући је користило             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3626" w:rsidRPr="00D022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корисника. Ово право обухвата пружање услуга одржавања личне хигијене и хигијене стана, спремање оброка, набавка лијекова и сл. </w:t>
      </w:r>
    </w:p>
    <w:p w:rsidR="003E325A" w:rsidRPr="00D02249" w:rsidRDefault="00DF3626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ab/>
        <w:t>Закључно са 31.12.2024. године</w:t>
      </w:r>
      <w:r w:rsidR="0070419C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право на помоћ и његу у кући је користило </w:t>
      </w:r>
      <w:r w:rsidR="00E463B3" w:rsidRPr="00D0224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0419C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корисника.</w:t>
      </w: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 граду Бијељина неопходно је оснивање Центра за пружање услуга помоћи и његе у кући чиме би се значајно унаприједила услуга његе и помоћи у кући. Управо због непостојања установе овог типа, Центар биљежи  пад корисника овог права иако потреба у локалној заједници постоји.</w:t>
      </w:r>
    </w:p>
    <w:p w:rsidR="00460969" w:rsidRPr="00D02249" w:rsidRDefault="00460969" w:rsidP="00D022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577761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rPr>
          <w:rFonts w:cs="Times New Roman"/>
          <w:lang w:val="sr-Cyrl-CS"/>
        </w:rPr>
      </w:pPr>
      <w:bookmarkStart w:id="11" w:name="_Toc194988970"/>
      <w:r w:rsidRPr="00D02249">
        <w:rPr>
          <w:rFonts w:cs="Times New Roman"/>
          <w:lang w:val="sr-Cyrl-CS"/>
        </w:rPr>
        <w:t>Право на подршку у изједначавању могућности дјеце и омладине са сметњама у развоју</w:t>
      </w:r>
      <w:bookmarkEnd w:id="11"/>
      <w:r w:rsidRPr="00D02249">
        <w:rPr>
          <w:rFonts w:cs="Times New Roman"/>
          <w:lang w:val="sr-Cyrl-CS"/>
        </w:rPr>
        <w:t xml:space="preserve"> </w:t>
      </w:r>
    </w:p>
    <w:p w:rsidR="003E325A" w:rsidRPr="00D02249" w:rsidRDefault="003E325A" w:rsidP="00D02249">
      <w:pPr>
        <w:pStyle w:val="ListParagraph"/>
        <w:rPr>
          <w:b/>
          <w:lang w:val="sr-Cyrl-CS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Ово право остварују  дјеца и омладина са физичким, менталним, чулним и комбинованим сметњама, која су након основне школе, а најкасније до 30. године живота, укључена у процес образовања.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2" w:name="_Hlk50623446"/>
      <w:r w:rsidRPr="00D02249">
        <w:rPr>
          <w:rFonts w:ascii="Times New Roman" w:hAnsi="Times New Roman" w:cs="Times New Roman"/>
          <w:sz w:val="24"/>
          <w:szCs w:val="24"/>
          <w:lang w:val="sr-Cyrl-CS"/>
        </w:rPr>
        <w:t>У току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. године право је користило:</w:t>
      </w:r>
    </w:p>
    <w:p w:rsidR="0070419C" w:rsidRPr="00D02249" w:rsidRDefault="00096552" w:rsidP="00D02249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D02249">
        <w:rPr>
          <w:lang w:val="sr-Cyrl-CS"/>
        </w:rPr>
        <w:t>26</w:t>
      </w:r>
      <w:r w:rsidR="003E325A" w:rsidRPr="00D02249">
        <w:rPr>
          <w:lang w:val="sr-Cyrl-CS"/>
        </w:rPr>
        <w:t xml:space="preserve"> дјеце са сметњама у развоју који школу похађају у мјесту живљења у облику плаћања трошкова мјесечних карата за превоз од куће до школе.</w:t>
      </w: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подесено је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захтјева за остваривање права на подршку у изједначавању дјеце и омладине са сметњама у развоју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 проведено је исто толико управних поступака. Од укупног броја захтејва признато је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одбијен је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1 захтјев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 обустављено је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поступка.</w:t>
      </w: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току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. године право је користило:</w:t>
      </w:r>
    </w:p>
    <w:p w:rsidR="0070419C" w:rsidRPr="00D02249" w:rsidRDefault="00E463B3" w:rsidP="00D02249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D02249">
        <w:rPr>
          <w:lang w:val="sr-Cyrl-CS"/>
        </w:rPr>
        <w:t>19</w:t>
      </w:r>
      <w:r w:rsidR="0070419C" w:rsidRPr="00D02249">
        <w:rPr>
          <w:lang w:val="sr-Cyrl-CS"/>
        </w:rPr>
        <w:t xml:space="preserve"> дјеце са сметњама у развоју који школу похађају у мјесту живљења у облику плаћања трошкова мјесечних карата за превоз од куће до школе.</w:t>
      </w:r>
    </w:p>
    <w:p w:rsidR="00460969" w:rsidRPr="00D02249" w:rsidRDefault="00460969" w:rsidP="00D02249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EA335D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rPr>
          <w:rFonts w:cs="Times New Roman"/>
          <w:lang w:val="sr-Cyrl-CS"/>
        </w:rPr>
      </w:pPr>
      <w:bookmarkStart w:id="13" w:name="_Toc194988971"/>
      <w:bookmarkEnd w:id="12"/>
      <w:r w:rsidRPr="00D02249">
        <w:rPr>
          <w:rFonts w:cs="Times New Roman"/>
          <w:lang w:val="sr-Cyrl-CS"/>
        </w:rPr>
        <w:t>Здравствено осигурање</w:t>
      </w:r>
      <w:bookmarkEnd w:id="13"/>
    </w:p>
    <w:p w:rsidR="00460969" w:rsidRPr="00D02249" w:rsidRDefault="00460969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           У складу са Законом о социјалној заштити, преко Центра, здравствено осигурање остварују корисници новчане помоћи, корисници додатка за помоћ и његу другог лица</w:t>
      </w:r>
      <w:r w:rsidR="0070419C" w:rsidRPr="00D022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лица смјештена у установе социјалне заштите и у хранитељске породице, под условом да то право не могу остварити по неком другом основу. 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Број корисника наведеног права закључно са децембром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. године је 5</w:t>
      </w:r>
      <w:r w:rsidR="00096552" w:rsidRPr="00D02249">
        <w:rPr>
          <w:rFonts w:ascii="Times New Roman" w:hAnsi="Times New Roman" w:cs="Times New Roman"/>
          <w:sz w:val="24"/>
          <w:szCs w:val="24"/>
          <w:lang w:val="ru-RU"/>
        </w:rPr>
        <w:t>61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455960" w:rsidRPr="00D02249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рој корисника незнатно осцилира последњих неколико година</w:t>
      </w:r>
      <w:r w:rsidR="00455960" w:rsidRPr="00D0224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 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години је за свако лице, на име здравственог осигурања, издвајано </w:t>
      </w:r>
      <w:r w:rsidR="00096552" w:rsidRPr="00D02249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D041A6" w:rsidRPr="00D02249">
        <w:rPr>
          <w:rFonts w:ascii="Times New Roman" w:hAnsi="Times New Roman" w:cs="Times New Roman"/>
          <w:sz w:val="24"/>
          <w:szCs w:val="24"/>
          <w:lang w:val="sr-Latn-BA"/>
        </w:rPr>
        <w:t>0</w:t>
      </w:r>
      <w:r w:rsidR="00096552" w:rsidRPr="00D022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041A6" w:rsidRPr="00D02249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КМ мјесечно.</w:t>
      </w:r>
    </w:p>
    <w:p w:rsidR="0070419C" w:rsidRPr="00D02249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Број корисника наведеног права закључно са децембром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године је </w:t>
      </w:r>
      <w:r w:rsidR="002F442A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573</w:t>
      </w:r>
      <w:r w:rsidR="002F442A">
        <w:rPr>
          <w:rFonts w:ascii="Times New Roman" w:hAnsi="Times New Roman" w:cs="Times New Roman"/>
          <w:sz w:val="24"/>
          <w:szCs w:val="24"/>
          <w:lang w:val="ru-RU"/>
        </w:rPr>
        <w:t>,00 КМ.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442A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години за свако лице на име здравственог осигурања издвајано </w:t>
      </w:r>
      <w:r w:rsidR="002F442A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је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79,03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КМ мјесечно.</w:t>
      </w:r>
    </w:p>
    <w:p w:rsidR="0070419C" w:rsidRPr="007964A1" w:rsidRDefault="0070419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7964A1">
        <w:rPr>
          <w:rFonts w:ascii="Times New Roman" w:hAnsi="Times New Roman" w:cs="Times New Roman"/>
          <w:i/>
          <w:u w:val="single"/>
          <w:lang w:val="sr-Cyrl-BA"/>
        </w:rPr>
        <w:t>Имајући у виду све наведено за 2024. године је</w:t>
      </w:r>
      <w:r w:rsidR="00E463B3" w:rsidRPr="007964A1">
        <w:rPr>
          <w:rFonts w:ascii="Times New Roman" w:hAnsi="Times New Roman" w:cs="Times New Roman"/>
          <w:i/>
          <w:u w:val="single"/>
          <w:lang w:val="sr-Cyrl-BA"/>
        </w:rPr>
        <w:t xml:space="preserve"> било</w:t>
      </w:r>
      <w:r w:rsidRPr="007964A1">
        <w:rPr>
          <w:rFonts w:ascii="Times New Roman" w:hAnsi="Times New Roman" w:cs="Times New Roman"/>
          <w:i/>
          <w:u w:val="single"/>
          <w:lang w:val="sr-Cyrl-BA"/>
        </w:rPr>
        <w:t xml:space="preserve"> потребно </w:t>
      </w:r>
      <w:r w:rsidR="00E463B3" w:rsidRPr="007964A1">
        <w:rPr>
          <w:rFonts w:ascii="Times New Roman" w:hAnsi="Times New Roman" w:cs="Times New Roman"/>
          <w:b/>
          <w:bCs/>
          <w:i/>
          <w:u w:val="single"/>
          <w:lang w:val="sr-Cyrl-BA"/>
        </w:rPr>
        <w:t>35.099,86КМ</w:t>
      </w:r>
      <w:r w:rsidRPr="007964A1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CF364F" w:rsidRPr="00D02249" w:rsidRDefault="00CF364F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lang w:val="sr-Cyrl-BA"/>
        </w:rPr>
      </w:pPr>
    </w:p>
    <w:p w:rsidR="00E463B3" w:rsidRPr="00D02249" w:rsidRDefault="00E463B3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lang w:val="sr-Cyrl-BA"/>
        </w:rPr>
      </w:pPr>
      <w:r w:rsidRPr="00D022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6350" cy="184785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463B3" w:rsidRPr="00D02249" w:rsidRDefault="00E463B3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lang w:val="sr-Cyrl-BA"/>
        </w:rPr>
      </w:pPr>
    </w:p>
    <w:p w:rsidR="003E325A" w:rsidRPr="00D02249" w:rsidRDefault="003E325A" w:rsidP="00D0224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3E325A" w:rsidP="00D02249">
      <w:pPr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884CC8">
        <w:rPr>
          <w:rFonts w:ascii="Times New Roman" w:hAnsi="Times New Roman" w:cs="Times New Roman"/>
          <w:i/>
          <w:sz w:val="24"/>
          <w:szCs w:val="24"/>
          <w:lang w:val="sr-Cyrl-CS"/>
        </w:rPr>
        <w:t>3</w:t>
      </w:r>
      <w:r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Број корисника права </w:t>
      </w:r>
      <w:r w:rsidRPr="00D02249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на дан 31. децембар по наведеним годинама</w:t>
      </w:r>
    </w:p>
    <w:p w:rsidR="00201D78" w:rsidRPr="00D02249" w:rsidRDefault="00201D78" w:rsidP="00D022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3E325A" w:rsidRPr="00D02249" w:rsidRDefault="003E325A" w:rsidP="00D02249">
      <w:pPr>
        <w:pStyle w:val="Heading2"/>
        <w:numPr>
          <w:ilvl w:val="1"/>
          <w:numId w:val="28"/>
        </w:numPr>
        <w:spacing w:before="0" w:line="240" w:lineRule="auto"/>
        <w:rPr>
          <w:sz w:val="24"/>
          <w:szCs w:val="24"/>
          <w:lang w:val="sr-Cyrl-CS"/>
        </w:rPr>
      </w:pPr>
      <w:bookmarkStart w:id="14" w:name="_Toc194988972"/>
      <w:r w:rsidRPr="00D02249">
        <w:rPr>
          <w:sz w:val="24"/>
          <w:szCs w:val="24"/>
          <w:lang w:val="sr-Cyrl-CS"/>
        </w:rPr>
        <w:t>ПРАВА ИЗ ОДЛУКЕ О ПРОШИРЕНИМ ПРАВИМА И УСЛУГАМА</w:t>
      </w:r>
      <w:r w:rsidR="00FE03FE" w:rsidRPr="00D02249">
        <w:rPr>
          <w:sz w:val="24"/>
          <w:szCs w:val="24"/>
          <w:lang w:val="sr-Cyrl-CS"/>
        </w:rPr>
        <w:t xml:space="preserve"> У ОБЛАСТИ СОЦИЈАЛНЕ ЗАШТИТЕ ГРАДА БИЈЕЉИНА</w:t>
      </w:r>
      <w:bookmarkEnd w:id="14"/>
    </w:p>
    <w:p w:rsidR="003E325A" w:rsidRPr="00D02249" w:rsidRDefault="003E325A" w:rsidP="00D022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2249">
        <w:rPr>
          <w:rFonts w:ascii="Times New Roman" w:hAnsi="Times New Roman" w:cs="Times New Roman"/>
          <w:b/>
          <w:sz w:val="24"/>
          <w:szCs w:val="24"/>
        </w:rPr>
        <w:tab/>
      </w: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b/>
          <w:sz w:val="24"/>
          <w:szCs w:val="24"/>
        </w:rPr>
        <w:tab/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 складу са чланом 11. Закона о социјалној заштити,  јединице локалне самоуправе могу  одлуком, у складу са потребама становништва, утврдити и друга права из области социјалне заштите, услове и критеријуме за остваривање тих права.</w:t>
      </w:r>
      <w:r w:rsidRPr="00D02249">
        <w:rPr>
          <w:rFonts w:ascii="Times New Roman" w:hAnsi="Times New Roman" w:cs="Times New Roman"/>
          <w:b/>
          <w:sz w:val="24"/>
          <w:szCs w:val="24"/>
        </w:rPr>
        <w:tab/>
      </w: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ab/>
        <w:t>Одлуком о проширеним правима и услугама у области социјалне заштите  (Службени гласник града Бијељина бр</w:t>
      </w:r>
      <w:r w:rsidR="000E3429" w:rsidRPr="00D02249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0</w:t>
      </w:r>
      <w:r w:rsidR="000E3429" w:rsidRPr="00D02249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E37DBB" w:rsidRPr="00D0224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E3429"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), Град Бијељина утврдио је следећа проширена права и услуге:</w:t>
      </w: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ru-RU"/>
        </w:rPr>
      </w:pPr>
      <w:bookmarkStart w:id="15" w:name="_Toc194988973"/>
      <w:r w:rsidRPr="00D02249">
        <w:rPr>
          <w:rFonts w:cs="Times New Roman"/>
          <w:lang w:val="ru-RU"/>
        </w:rPr>
        <w:t>Право на стамбено збрињавање</w:t>
      </w:r>
      <w:bookmarkEnd w:id="15"/>
    </w:p>
    <w:p w:rsidR="00EA335D" w:rsidRPr="00D02249" w:rsidRDefault="00EA335D" w:rsidP="00D02249">
      <w:pPr>
        <w:spacing w:after="0" w:line="240" w:lineRule="auto"/>
        <w:rPr>
          <w:rFonts w:ascii="Times New Roman" w:hAnsi="Times New Roman" w:cs="Times New Roman"/>
          <w:highlight w:val="yellow"/>
          <w:lang w:val="ru-RU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6" w:name="_Hlk50623474"/>
      <w:r w:rsidRPr="00D02249">
        <w:rPr>
          <w:rFonts w:ascii="Times New Roman" w:hAnsi="Times New Roman" w:cs="Times New Roman"/>
          <w:sz w:val="24"/>
          <w:szCs w:val="24"/>
          <w:lang w:val="ru-RU"/>
        </w:rPr>
        <w:t>У току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одине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 xml:space="preserve">право на стамбено збрињавање </w:t>
      </w:r>
      <w:r w:rsidR="002E2E7C" w:rsidRPr="00D02249">
        <w:rPr>
          <w:rFonts w:ascii="Times New Roman" w:hAnsi="Times New Roman" w:cs="Times New Roman"/>
          <w:sz w:val="24"/>
          <w:szCs w:val="24"/>
          <w:lang w:val="sr-Cyrl-BA"/>
        </w:rPr>
        <w:t>користило</w:t>
      </w:r>
      <w:r w:rsidRPr="00D02249">
        <w:rPr>
          <w:rFonts w:ascii="Times New Roman" w:hAnsi="Times New Roman" w:cs="Times New Roman"/>
          <w:sz w:val="24"/>
          <w:szCs w:val="24"/>
        </w:rPr>
        <w:t xml:space="preserve"> је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96552" w:rsidRPr="00D02249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FC2D01" w:rsidRPr="00D02249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породица.</w:t>
      </w:r>
      <w:bookmarkEnd w:id="16"/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r w:rsidR="002E2E7C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Pr="00D02249">
        <w:rPr>
          <w:rFonts w:ascii="Times New Roman" w:hAnsi="Times New Roman" w:cs="Times New Roman"/>
          <w:sz w:val="24"/>
          <w:szCs w:val="24"/>
        </w:rPr>
        <w:t>У згради социјалног становања која се налази у улици Милована Глишића број 25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,  право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су користиле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двије</w:t>
      </w:r>
      <w:r w:rsidRPr="00D02249">
        <w:rPr>
          <w:rFonts w:ascii="Times New Roman" w:hAnsi="Times New Roman" w:cs="Times New Roman"/>
          <w:sz w:val="24"/>
          <w:szCs w:val="24"/>
        </w:rPr>
        <w:t xml:space="preserve"> породице и то једна двочлана  и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један</w:t>
      </w:r>
      <w:r w:rsidRPr="00D02249">
        <w:rPr>
          <w:rFonts w:ascii="Times New Roman" w:hAnsi="Times New Roman" w:cs="Times New Roman"/>
          <w:sz w:val="24"/>
          <w:szCs w:val="24"/>
        </w:rPr>
        <w:t xml:space="preserve"> сам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2249">
        <w:rPr>
          <w:rFonts w:ascii="Times New Roman" w:hAnsi="Times New Roman" w:cs="Times New Roman"/>
          <w:sz w:val="24"/>
          <w:szCs w:val="24"/>
        </w:rPr>
        <w:t>ц.</w:t>
      </w:r>
    </w:p>
    <w:p w:rsidR="002E2E7C" w:rsidRPr="00D02249" w:rsidRDefault="002E2E7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подесено је </w:t>
      </w:r>
      <w:r w:rsidR="004F2457" w:rsidRPr="00D0224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90FA8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захтјева за остваривање права на стамбено збрињавање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 проведено је исто толико управних поступака. Од укупног броја захтејва признато је </w:t>
      </w:r>
      <w:r w:rsidR="007F2528" w:rsidRPr="00D02249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нити један захтјев није одбијен</w:t>
      </w:r>
      <w:r w:rsidR="00B90FA8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2F442A">
        <w:rPr>
          <w:rFonts w:ascii="Times New Roman" w:hAnsi="Times New Roman" w:cs="Times New Roman"/>
          <w:sz w:val="24"/>
          <w:szCs w:val="24"/>
          <w:lang w:val="sr-Cyrl-BA"/>
        </w:rPr>
        <w:t xml:space="preserve">ни један поступак није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обустављен.</w:t>
      </w:r>
    </w:p>
    <w:p w:rsidR="003E325A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породиц</w:t>
      </w:r>
      <w:r w:rsidR="00D041A6" w:rsidRPr="00D02249">
        <w:rPr>
          <w:rFonts w:ascii="Times New Roman" w:hAnsi="Times New Roman" w:cs="Times New Roman"/>
          <w:sz w:val="24"/>
          <w:szCs w:val="24"/>
          <w:lang/>
        </w:rPr>
        <w:t>а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се, путем регулисаног права на стамбено збрињавање, плаћа закупнина код станодаваца у приватним објектима. </w:t>
      </w:r>
    </w:p>
    <w:p w:rsidR="00B967C7" w:rsidRPr="005E7480" w:rsidRDefault="00B967C7" w:rsidP="00B967C7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lastRenderedPageBreak/>
        <w:t xml:space="preserve">Имајући у виду све наведено за 2024. године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1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.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490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,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86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B967C7" w:rsidRPr="00D02249" w:rsidRDefault="00B967C7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429" w:rsidRPr="00D02249" w:rsidRDefault="000E3429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17" w:name="_Toc194988974"/>
      <w:r w:rsidRPr="00D02249">
        <w:rPr>
          <w:rFonts w:cs="Times New Roman"/>
          <w:lang w:val="sr-Cyrl-CS"/>
        </w:rPr>
        <w:t>Заштита ученичког стандарда</w:t>
      </w:r>
      <w:bookmarkEnd w:id="17"/>
      <w:r w:rsidRPr="00D02249">
        <w:rPr>
          <w:rFonts w:cs="Times New Roman"/>
          <w:lang w:val="sr-Cyrl-CS"/>
        </w:rPr>
        <w:t xml:space="preserve"> </w:t>
      </w:r>
    </w:p>
    <w:p w:rsidR="000E3429" w:rsidRPr="00D02249" w:rsidRDefault="000E3429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0E3429" w:rsidRPr="00D02249" w:rsidRDefault="000E3429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8" w:name="_Hlk50623495"/>
      <w:r w:rsidRPr="00D02249">
        <w:rPr>
          <w:rFonts w:ascii="Times New Roman" w:hAnsi="Times New Roman" w:cs="Times New Roman"/>
          <w:sz w:val="24"/>
          <w:szCs w:val="24"/>
          <w:lang w:val="sr-Cyrl-CS"/>
        </w:rPr>
        <w:t>У 2023. години за 44 дјеце корисника новчане помоћи и дјеце под старатељством, плаћени трошкови превоза од куће до школе.</w:t>
      </w:r>
      <w:bookmarkEnd w:id="18"/>
    </w:p>
    <w:p w:rsidR="002F442A" w:rsidRDefault="000E3429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поднесено је </w:t>
      </w:r>
      <w:r w:rsidR="00B90FA8">
        <w:rPr>
          <w:rFonts w:ascii="Times New Roman" w:hAnsi="Times New Roman" w:cs="Times New Roman"/>
          <w:sz w:val="24"/>
          <w:szCs w:val="24"/>
          <w:lang w:val="sr-Cyrl-CS"/>
        </w:rPr>
        <w:t>4 захтјева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за остваривање права на заштиту ученичког стандарда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и проведено је исто толико управних поступака. Од укупног броја захтејва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 xml:space="preserve"> право је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признато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у 4 захтјева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2F442A">
        <w:rPr>
          <w:rFonts w:ascii="Times New Roman" w:hAnsi="Times New Roman" w:cs="Times New Roman"/>
          <w:sz w:val="24"/>
          <w:szCs w:val="24"/>
          <w:lang w:val="sr-Cyrl-BA"/>
        </w:rPr>
        <w:t>нити један захтјев није одбијен</w:t>
      </w:r>
      <w:r w:rsidR="002F442A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2F442A">
        <w:rPr>
          <w:rFonts w:ascii="Times New Roman" w:hAnsi="Times New Roman" w:cs="Times New Roman"/>
          <w:sz w:val="24"/>
          <w:szCs w:val="24"/>
          <w:lang w:val="sr-Cyrl-BA"/>
        </w:rPr>
        <w:t xml:space="preserve">ни један поступак није </w:t>
      </w:r>
      <w:r w:rsidR="002F442A" w:rsidRPr="00D02249">
        <w:rPr>
          <w:rFonts w:ascii="Times New Roman" w:hAnsi="Times New Roman" w:cs="Times New Roman"/>
          <w:sz w:val="24"/>
          <w:szCs w:val="24"/>
          <w:lang w:val="sr-Cyrl-BA"/>
        </w:rPr>
        <w:t>обустављен</w:t>
      </w:r>
      <w:r w:rsidR="002F442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E3429" w:rsidRPr="00D02249" w:rsidRDefault="000E3429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за </w:t>
      </w:r>
      <w:r w:rsidR="00E463B3" w:rsidRPr="00D0224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дјеце корисника новчане помоћи и дјеце под старатељством, плаћени трошкови превоза од куће до школе.</w:t>
      </w:r>
    </w:p>
    <w:p w:rsidR="000E3429" w:rsidRPr="00D02249" w:rsidRDefault="000E3429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3E325A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19" w:name="_Toc194988975"/>
      <w:r w:rsidRPr="00D02249">
        <w:rPr>
          <w:rFonts w:cs="Times New Roman"/>
          <w:lang w:val="sr-Cyrl-CS"/>
        </w:rPr>
        <w:t>Право на накнаду за смјештај у властиту породицу</w:t>
      </w:r>
      <w:bookmarkEnd w:id="19"/>
    </w:p>
    <w:p w:rsidR="00466F86" w:rsidRPr="00D02249" w:rsidRDefault="00466F86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E37DBB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смјештај у властиту породицу остварују лица </w:t>
      </w:r>
      <w:r w:rsidR="00E37DBB" w:rsidRPr="00D02249">
        <w:rPr>
          <w:rFonts w:ascii="Times New Roman" w:hAnsi="Times New Roman" w:cs="Times New Roman"/>
          <w:sz w:val="24"/>
          <w:szCs w:val="24"/>
          <w:lang w:val="sr-Cyrl-CS"/>
        </w:rPr>
        <w:t>код којих је:</w:t>
      </w:r>
    </w:p>
    <w:p w:rsidR="00E37DBB" w:rsidRPr="00D02249" w:rsidRDefault="00E37DBB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-неспособност за самосталан живот наступила прије 18-те године</w:t>
      </w:r>
    </w:p>
    <w:p w:rsidR="00E37DBB" w:rsidRPr="00D02249" w:rsidRDefault="00E37DBB" w:rsidP="00B90F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-утврђена потпуна зависност од помоћи и његе другог лица</w:t>
      </w:r>
      <w:r w:rsidR="007F2528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(Прва група корисника у складу са Законом о социјалној заштити).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1A5B" w:rsidRPr="00D02249">
        <w:rPr>
          <w:rFonts w:ascii="Times New Roman" w:hAnsi="Times New Roman" w:cs="Times New Roman"/>
          <w:sz w:val="24"/>
          <w:szCs w:val="24"/>
          <w:lang w:val="sr-Cyrl-CS"/>
        </w:rPr>
        <w:t>Накнада за смјештај у властиту породицу утврђује се у процентуалном износу од 25 % од основице, коју чине разлика цијене смјештаја у установу социјалне заштите за лица која потпуно зависе од помоћи другог лица, коју рјешењем утврђује Министарство здравља и социјалне заштите Републике Српске на почетку сваке године и учешћа у трошковима смјештаја корисника права, према Закону о социјалној заштити и обвезника издржавања у складу са Правилником о учешћу у трошковима смјештаја у установу који доноси Министарство здравља и социјалне заштите.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Број корисника права на накнаду за смјештај у властиту породицу закључно са 31.12.202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. године је 1</w:t>
      </w:r>
      <w:r w:rsidR="00096552" w:rsidRPr="00D02249">
        <w:rPr>
          <w:rFonts w:ascii="Times New Roman" w:hAnsi="Times New Roman" w:cs="Times New Roman"/>
          <w:sz w:val="24"/>
          <w:szCs w:val="24"/>
          <w:lang w:val="ru-RU"/>
        </w:rPr>
        <w:t>98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лица/корисника, а новчана накнада, на име овог права, максимално износи </w:t>
      </w:r>
      <w:r w:rsidR="007F18E8" w:rsidRPr="00D02249">
        <w:rPr>
          <w:rFonts w:ascii="Times New Roman" w:hAnsi="Times New Roman" w:cs="Times New Roman"/>
          <w:sz w:val="24"/>
          <w:szCs w:val="24"/>
          <w:lang w:val="ru-RU"/>
        </w:rPr>
        <w:t>226</w:t>
      </w:r>
      <w:r w:rsidR="00F67CC4" w:rsidRPr="00D022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F18E8" w:rsidRPr="00D0224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096552" w:rsidRPr="00D02249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КМ.</w:t>
      </w:r>
    </w:p>
    <w:p w:rsidR="002E2E7C" w:rsidRPr="00D02249" w:rsidRDefault="002E2E7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2024. години подесено је </w:t>
      </w:r>
      <w:r w:rsidR="00975485" w:rsidRPr="00D02249">
        <w:rPr>
          <w:rFonts w:ascii="Times New Roman" w:hAnsi="Times New Roman" w:cs="Times New Roman"/>
          <w:sz w:val="24"/>
          <w:szCs w:val="24"/>
          <w:lang w:val="sr-Cyrl-CS"/>
        </w:rPr>
        <w:t>35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захтјева за остваривање права 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на накнаду за смјештај у властиту породицу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 проведено је исто толико управних поступака. Од укупног броја захтејва признато је </w:t>
      </w:r>
      <w:r w:rsidR="00975485" w:rsidRPr="00D02249">
        <w:rPr>
          <w:rFonts w:ascii="Times New Roman" w:hAnsi="Times New Roman" w:cs="Times New Roman"/>
          <w:sz w:val="24"/>
          <w:szCs w:val="24"/>
          <w:lang w:val="sr-Cyrl-BA"/>
        </w:rPr>
        <w:t>28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, одбијен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а 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2 захтјева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и обустављено је </w:t>
      </w:r>
      <w:r w:rsidR="00B90FA8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поступака.</w:t>
      </w:r>
    </w:p>
    <w:p w:rsidR="00AD6C08" w:rsidRDefault="002E2E7C" w:rsidP="00B90F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1D78" w:rsidRPr="00D02249">
        <w:rPr>
          <w:rFonts w:ascii="Times New Roman" w:hAnsi="Times New Roman" w:cs="Times New Roman"/>
          <w:sz w:val="24"/>
          <w:szCs w:val="24"/>
          <w:lang w:val="ru-RU"/>
        </w:rPr>
        <w:t>Број корисника права на накнаду за смјештај у властиту породицу закључно са 31.12.202</w:t>
      </w:r>
      <w:r w:rsidR="00201D78"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201D78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године је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204</w:t>
      </w:r>
      <w:r w:rsidR="00201D78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лица/корисника, а новчана накнада, на име овог права, максимално износи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226,50</w:t>
      </w:r>
      <w:r w:rsidR="00201D78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КМ.</w:t>
      </w:r>
    </w:p>
    <w:p w:rsidR="00F74204" w:rsidRPr="005E7480" w:rsidRDefault="00F74204" w:rsidP="00F74204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Имајући у виду све наведено за 2024. године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43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.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669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,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94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F74204" w:rsidRDefault="00F74204" w:rsidP="00B90F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552AD" w:rsidRPr="00D02249" w:rsidRDefault="009552AD" w:rsidP="00B90F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E463B3" w:rsidP="00D02249">
      <w:p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64760" cy="2286000"/>
            <wp:effectExtent l="0" t="0" r="254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E325A" w:rsidRPr="00D02249" w:rsidRDefault="003E325A" w:rsidP="00D02249">
      <w:pPr>
        <w:spacing w:after="0" w:line="240" w:lineRule="auto"/>
        <w:ind w:left="273" w:firstLine="720"/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884CC8">
        <w:rPr>
          <w:rFonts w:ascii="Times New Roman" w:hAnsi="Times New Roman" w:cs="Times New Roman"/>
          <w:i/>
          <w:sz w:val="24"/>
          <w:szCs w:val="24"/>
          <w:lang w:val="sr-Cyrl-CS"/>
        </w:rPr>
        <w:t>4</w:t>
      </w:r>
      <w:r w:rsidRPr="00D0224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Број корисника права </w:t>
      </w:r>
      <w:r w:rsidRPr="00D02249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на дан 31. децембар по наведеним годинама</w:t>
      </w:r>
    </w:p>
    <w:p w:rsidR="003F0A03" w:rsidRPr="00D02249" w:rsidRDefault="003F0A03" w:rsidP="00D02249">
      <w:pPr>
        <w:spacing w:after="0" w:line="240" w:lineRule="auto"/>
        <w:ind w:left="273" w:firstLine="720"/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220A11" w:rsidRPr="00D02249" w:rsidRDefault="000E3429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20" w:name="_Toc194988976"/>
      <w:r w:rsidRPr="00D02249">
        <w:rPr>
          <w:rFonts w:cs="Times New Roman"/>
          <w:lang w:val="sr-Cyrl-CS"/>
        </w:rPr>
        <w:t>Право на помоћ самохраном родитељу-његоватељу</w:t>
      </w:r>
      <w:bookmarkEnd w:id="20"/>
    </w:p>
    <w:p w:rsidR="00035CC3" w:rsidRPr="00D02249" w:rsidRDefault="00035CC3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035CC3" w:rsidRPr="00D02249" w:rsidRDefault="00644DCB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>Право на помоћ самохраном родитељу-његоватељу остварује родитељ дјетета са сметњама у развоју, најдуже до навршене 30. године живота. Висина накнаде за помоћ самохраном родитељу-његоватељу утврђује се у висини од 50 % од висине накнаде коју у складу са Законом о дјечијој заштити остварују незапослени родитељи -његоватељи или његоватељи.</w:t>
      </w:r>
      <w:bookmarkStart w:id="21" w:name="_Hlk194651886"/>
    </w:p>
    <w:p w:rsidR="00644DCB" w:rsidRPr="00D02249" w:rsidRDefault="00644DCB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>Број корисника права закључно са 31.12.2024. године је два самохрана родитеља/корисника.</w:t>
      </w:r>
    </w:p>
    <w:p w:rsidR="00E00A29" w:rsidRPr="005E7480" w:rsidRDefault="00E00A29" w:rsidP="00E00A2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Имајући у виду све наведено за 2024. године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325,00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E463B3" w:rsidRPr="00D02249" w:rsidRDefault="00E463B3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E3429" w:rsidRPr="00D02249" w:rsidRDefault="000E3429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22" w:name="_Toc194988977"/>
      <w:bookmarkEnd w:id="21"/>
      <w:r w:rsidRPr="00D02249">
        <w:rPr>
          <w:rFonts w:cs="Times New Roman"/>
          <w:lang w:val="sr-Cyrl-CS"/>
        </w:rPr>
        <w:t>Право на помоћ родитељу-његоватељу након 30. године живота корисника</w:t>
      </w:r>
      <w:bookmarkEnd w:id="22"/>
    </w:p>
    <w:p w:rsidR="00644DCB" w:rsidRPr="00D02249" w:rsidRDefault="00644DCB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644DCB" w:rsidRPr="00D02249" w:rsidRDefault="00644DCB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Право на помоћ родитељу-његоватељу након 30. године живота корисника остварује родитељ лица са сметњама у развоју, након навршене 30. године живота лица са сметњама. Одлуком су прописани услови за остваривање права како за само лице са сметњама</w:t>
      </w:r>
      <w:r w:rsidR="00EA1191" w:rsidRPr="00D02249">
        <w:rPr>
          <w:rFonts w:ascii="Times New Roman" w:hAnsi="Times New Roman" w:cs="Times New Roman"/>
          <w:sz w:val="24"/>
          <w:szCs w:val="24"/>
          <w:lang w:val="sr-Cyrl-CS"/>
        </w:rPr>
        <w:t>, тако и за родитеља који остварује право.</w:t>
      </w:r>
    </w:p>
    <w:p w:rsidR="00EA1191" w:rsidRPr="00D02249" w:rsidRDefault="00EA1191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>Број корисника права закључно са 31.12.2024. године је шест родитеља/корисника.</w:t>
      </w:r>
    </w:p>
    <w:p w:rsidR="00E00A29" w:rsidRPr="005E7480" w:rsidRDefault="00E00A29" w:rsidP="00E00A2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Имајући у виду све наведено за 2024. године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11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.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132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,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50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E00A29" w:rsidRPr="00E00A29" w:rsidRDefault="00E00A29" w:rsidP="00E00A29">
      <w:pPr>
        <w:rPr>
          <w:lang w:val="sr-Cyrl-CS"/>
        </w:rPr>
      </w:pPr>
    </w:p>
    <w:p w:rsidR="000E3429" w:rsidRPr="00D02249" w:rsidRDefault="000E3429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23" w:name="_Toc194988978"/>
      <w:r w:rsidRPr="00D02249">
        <w:rPr>
          <w:rFonts w:cs="Times New Roman"/>
          <w:lang w:val="sr-Cyrl-CS"/>
        </w:rPr>
        <w:t>Право на услуге персоналне асистенције</w:t>
      </w:r>
      <w:bookmarkEnd w:id="23"/>
    </w:p>
    <w:p w:rsidR="00B928A8" w:rsidRPr="00D02249" w:rsidRDefault="00B928A8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B928A8" w:rsidRPr="00D02249" w:rsidRDefault="00B928A8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Персонална асистенција подразумијева пружање подршке особи са инвалидитетом (кориснику) од стране друге особе (асистента) за обављање активности које у свакодневном животу не може обавити без помоћи друге особе или би их обављала знатно спорије и уз пуно напора. Намјена персоналне асистенције јесте омогућити постизање продуктивног</w:t>
      </w:r>
      <w:r w:rsidR="0023764E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и самосталног живота особа са инвалидитетом.</w:t>
      </w:r>
    </w:p>
    <w:p w:rsidR="0023764E" w:rsidRPr="00D02249" w:rsidRDefault="0023764E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Право на услуге персоналне асистенције остварују пунољетне особе са инвалидитетом.</w:t>
      </w:r>
    </w:p>
    <w:p w:rsidR="0023764E" w:rsidRPr="00D02249" w:rsidRDefault="0023764E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Услуге персоналне асистенције организују се посредством Центра а у партнерству јавног, невладиног и приватног сектора.</w:t>
      </w:r>
    </w:p>
    <w:p w:rsidR="0023764E" w:rsidRPr="00D02249" w:rsidRDefault="0023764E" w:rsidP="00B90F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24" w:name="_Hlk194656160"/>
      <w:r w:rsidRPr="00D02249">
        <w:rPr>
          <w:rFonts w:ascii="Times New Roman" w:hAnsi="Times New Roman" w:cs="Times New Roman"/>
          <w:sz w:val="24"/>
          <w:szCs w:val="24"/>
          <w:lang w:val="sr-Cyrl-CS"/>
        </w:rPr>
        <w:t>Право није почело да се реализује у 2024. години, те није било корисника који су остварили исто.</w:t>
      </w:r>
    </w:p>
    <w:bookmarkEnd w:id="24"/>
    <w:p w:rsidR="000E3429" w:rsidRPr="00D02249" w:rsidRDefault="000E3429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0E3429" w:rsidRPr="00D02249" w:rsidRDefault="000E3429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25" w:name="_Toc194988979"/>
      <w:r w:rsidRPr="00D02249">
        <w:rPr>
          <w:rFonts w:cs="Times New Roman"/>
          <w:lang w:val="sr-Cyrl-CS"/>
        </w:rPr>
        <w:lastRenderedPageBreak/>
        <w:t>Право на услуге становања у заједници уз подршку</w:t>
      </w:r>
      <w:bookmarkEnd w:id="25"/>
    </w:p>
    <w:p w:rsidR="009B4ED6" w:rsidRPr="00D02249" w:rsidRDefault="009B4ED6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9B4ED6" w:rsidRPr="00D02249" w:rsidRDefault="009B4ED6" w:rsidP="00D0224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Право на услугу становања у заједници уз подршку остварују пунољетне особе са инвалидитетом свих категорија, узраста и оба пола.</w:t>
      </w:r>
    </w:p>
    <w:p w:rsidR="009B4ED6" w:rsidRPr="00D02249" w:rsidRDefault="00473A1C" w:rsidP="00D0224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Услуга становања у заједници уз подршку организује се у партнерству Центра за социјални рад Бијељина, Градске управе Града Бијељина и Градске организације Црвеног Крста.</w:t>
      </w:r>
    </w:p>
    <w:p w:rsidR="00473A1C" w:rsidRPr="00D02249" w:rsidRDefault="00473A1C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Услуга није почела да се реализује у 2024. години, те није било корисника који су остварили исто.</w:t>
      </w:r>
    </w:p>
    <w:p w:rsidR="00473A1C" w:rsidRPr="00D02249" w:rsidRDefault="00473A1C" w:rsidP="00D0224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0A03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26" w:name="_Toc194988980"/>
      <w:r w:rsidRPr="00D02249">
        <w:rPr>
          <w:rFonts w:cs="Times New Roman"/>
          <w:lang w:val="sr-Cyrl-CS"/>
        </w:rPr>
        <w:t>Обезбјеђење огрева</w:t>
      </w:r>
      <w:bookmarkEnd w:id="26"/>
    </w:p>
    <w:p w:rsidR="003F0A03" w:rsidRPr="00D02249" w:rsidRDefault="003F0A03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У 202</w:t>
      </w:r>
      <w:r w:rsidR="00E2697C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години </w:t>
      </w:r>
      <w:r w:rsidRPr="00D02249">
        <w:rPr>
          <w:rFonts w:ascii="Times New Roman" w:hAnsi="Times New Roman" w:cs="Times New Roman"/>
          <w:sz w:val="24"/>
          <w:szCs w:val="24"/>
          <w:lang/>
        </w:rPr>
        <w:t>3</w:t>
      </w:r>
      <w:r w:rsidR="007F18E8" w:rsidRPr="00D02249">
        <w:rPr>
          <w:rFonts w:ascii="Times New Roman" w:hAnsi="Times New Roman" w:cs="Times New Roman"/>
          <w:sz w:val="24"/>
          <w:szCs w:val="24"/>
          <w:lang/>
        </w:rPr>
        <w:t>21</w:t>
      </w:r>
      <w:r w:rsidRPr="00D02249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корисник, остварио је право на помоћ за набавку огрева у износу од по 1</w:t>
      </w:r>
      <w:r w:rsidR="007F18E8" w:rsidRPr="00D02249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5,00 КМ.</w:t>
      </w:r>
    </w:p>
    <w:p w:rsidR="00201D78" w:rsidRPr="00D02249" w:rsidRDefault="00201D78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У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години </w:t>
      </w:r>
      <w:r w:rsidR="00E463B3" w:rsidRPr="00D02249">
        <w:rPr>
          <w:rFonts w:ascii="Times New Roman" w:hAnsi="Times New Roman" w:cs="Times New Roman"/>
          <w:sz w:val="24"/>
          <w:szCs w:val="24"/>
          <w:lang/>
        </w:rPr>
        <w:t>316</w:t>
      </w:r>
      <w:r w:rsidRPr="00D02249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корисник, остварио је право на помоћ за набавку огрева у износу од по </w:t>
      </w:r>
      <w:r w:rsidR="00E463B3" w:rsidRPr="00D02249">
        <w:rPr>
          <w:rFonts w:ascii="Times New Roman" w:hAnsi="Times New Roman" w:cs="Times New Roman"/>
          <w:sz w:val="24"/>
          <w:szCs w:val="24"/>
          <w:lang w:val="ru-RU"/>
        </w:rPr>
        <w:t>253</w:t>
      </w:r>
      <w:r w:rsidR="007964A1">
        <w:rPr>
          <w:rFonts w:ascii="Times New Roman" w:hAnsi="Times New Roman" w:cs="Times New Roman"/>
          <w:sz w:val="24"/>
          <w:szCs w:val="24"/>
          <w:lang w:val="ru-RU"/>
        </w:rPr>
        <w:t>,00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КМ.</w:t>
      </w:r>
    </w:p>
    <w:p w:rsidR="007964A1" w:rsidRPr="005E7480" w:rsidRDefault="007964A1" w:rsidP="007964A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Имајући у виду све наведено за 2024. године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20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.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495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,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00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92281E" w:rsidRPr="00D02249" w:rsidRDefault="0092281E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E463B3" w:rsidP="00D02249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86350" cy="2486025"/>
            <wp:effectExtent l="0" t="0" r="0" b="952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2281E" w:rsidRPr="00D02249" w:rsidRDefault="0092281E" w:rsidP="00D02249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3E325A" w:rsidP="00D02249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i/>
          <w:sz w:val="20"/>
          <w:szCs w:val="20"/>
          <w:lang w:val="sr-Cyrl-BA"/>
        </w:rPr>
      </w:pPr>
      <w:r w:rsidRPr="00D02249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Графикон </w:t>
      </w:r>
      <w:r w:rsidR="00884CC8">
        <w:rPr>
          <w:rFonts w:ascii="Times New Roman" w:hAnsi="Times New Roman" w:cs="Times New Roman"/>
          <w:i/>
          <w:sz w:val="20"/>
          <w:szCs w:val="20"/>
          <w:lang w:val="sr-Cyrl-CS"/>
        </w:rPr>
        <w:t>5</w:t>
      </w:r>
      <w:r w:rsidRPr="00D02249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. Број корисника права </w:t>
      </w:r>
      <w:r w:rsidRPr="00D02249">
        <w:rPr>
          <w:rFonts w:ascii="Times New Roman" w:hAnsi="Times New Roman" w:cs="Times New Roman"/>
          <w:i/>
          <w:sz w:val="20"/>
          <w:szCs w:val="20"/>
          <w:lang w:val="sr-Cyrl-BA"/>
        </w:rPr>
        <w:t>по наведеним годинама</w:t>
      </w: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3DAD" w:rsidRPr="00D02249" w:rsidRDefault="00533DAD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27" w:name="_Toc194988981"/>
      <w:r w:rsidRPr="00D02249">
        <w:rPr>
          <w:rFonts w:cs="Times New Roman"/>
          <w:lang w:val="sr-Cyrl-CS"/>
        </w:rPr>
        <w:t>Субвенција комуналних трошкова</w:t>
      </w:r>
      <w:bookmarkEnd w:id="27"/>
    </w:p>
    <w:p w:rsidR="00533DAD" w:rsidRPr="00D02249" w:rsidRDefault="00533DAD" w:rsidP="00D0224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533DAD" w:rsidRDefault="00533DAD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протеклој години субвенционисана је потрошња воде за </w:t>
      </w:r>
      <w:r w:rsidR="00E463B3" w:rsidRPr="00D02249">
        <w:rPr>
          <w:rFonts w:ascii="Times New Roman" w:hAnsi="Times New Roman" w:cs="Times New Roman"/>
          <w:sz w:val="24"/>
          <w:szCs w:val="24"/>
          <w:lang w:val="sr-Cyrl-CS"/>
        </w:rPr>
        <w:t>78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 новчане помоћи по 3 м3 по члану породичног домаћинства и одвоз смећа за </w:t>
      </w:r>
      <w:r w:rsidR="00E463B3" w:rsidRPr="00D02249">
        <w:rPr>
          <w:rFonts w:ascii="Times New Roman" w:hAnsi="Times New Roman" w:cs="Times New Roman"/>
          <w:sz w:val="24"/>
          <w:szCs w:val="24"/>
          <w:lang w:val="sr-Cyrl-CS"/>
        </w:rPr>
        <w:t>113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корисника.</w:t>
      </w:r>
    </w:p>
    <w:p w:rsidR="007964A1" w:rsidRPr="005E7480" w:rsidRDefault="007964A1" w:rsidP="007964A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>
        <w:rPr>
          <w:rFonts w:ascii="Times New Roman" w:hAnsi="Times New Roman" w:cs="Times New Roman"/>
          <w:i/>
          <w:u w:val="single"/>
          <w:lang w:val="sr-Cyrl-BA"/>
        </w:rPr>
        <w:t>За субвенције у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2024. годин</w:t>
      </w:r>
      <w:r>
        <w:rPr>
          <w:rFonts w:ascii="Times New Roman" w:hAnsi="Times New Roman" w:cs="Times New Roman"/>
          <w:i/>
          <w:u w:val="single"/>
          <w:lang w:val="sr-Cyrl-BA"/>
        </w:rPr>
        <w:t>и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866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,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90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7964A1" w:rsidRDefault="007964A1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FA8" w:rsidRPr="00D02249" w:rsidRDefault="00B90FA8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F0A03" w:rsidRPr="00D02249" w:rsidRDefault="00533DAD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28" w:name="_Toc194988982"/>
      <w:r w:rsidRPr="00D02249">
        <w:rPr>
          <w:rFonts w:cs="Times New Roman"/>
          <w:bCs/>
          <w:iCs/>
          <w:lang/>
        </w:rPr>
        <w:t>Помоћ у збрињавању пунољетних лица макон напуштања установа или хранитељских породица</w:t>
      </w:r>
      <w:bookmarkEnd w:id="28"/>
    </w:p>
    <w:p w:rsidR="00D7151D" w:rsidRPr="00D02249" w:rsidRDefault="00D7151D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</w:pPr>
    </w:p>
    <w:p w:rsidR="00D7151D" w:rsidRPr="00D02249" w:rsidRDefault="00D7151D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Право на помоћ у збрињавању пунољетних лица након напуштања установа или хранитељских породица имају лица која након престанка права на смјештај у установи социјалне заштите или хранитељској породици не посједују имовину и приходе из којих се могу издржавати. </w:t>
      </w:r>
    </w:p>
    <w:p w:rsidR="00D7151D" w:rsidRPr="00D02249" w:rsidRDefault="00D7151D" w:rsidP="00D0224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>Број корисника права закључно са 31.12.2024. године је</w:t>
      </w:r>
      <w:r w:rsidR="009F491A" w:rsidRPr="00D0224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463B3" w:rsidRPr="00D02249">
        <w:rPr>
          <w:rFonts w:ascii="Times New Roman" w:hAnsi="Times New Roman" w:cs="Times New Roman"/>
          <w:sz w:val="24"/>
          <w:szCs w:val="24"/>
          <w:lang/>
        </w:rPr>
        <w:t>1.</w:t>
      </w:r>
    </w:p>
    <w:p w:rsidR="00E463B3" w:rsidRPr="00D02249" w:rsidRDefault="00E463B3" w:rsidP="00D0224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E325A" w:rsidRPr="00D02249" w:rsidRDefault="003E325A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29" w:name="_Toc194988983"/>
      <w:r w:rsidRPr="00D02249">
        <w:rPr>
          <w:rFonts w:cs="Times New Roman"/>
          <w:lang w:val="sr-Cyrl-CS"/>
        </w:rPr>
        <w:lastRenderedPageBreak/>
        <w:t>Помоћ у натури</w:t>
      </w:r>
      <w:bookmarkEnd w:id="29"/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402A3" w:rsidRPr="00D02249" w:rsidRDefault="004402A3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У сарадњи са Евангелистичком црквом из Грозберна и у 202</w:t>
      </w:r>
      <w:r w:rsidR="00CA27B2" w:rsidRPr="00D0224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је обезбјеђено 100 пакета одјеће и хигијенских пакета који су подјељени корисницима новчане помоћи и социјално угроженим лицима. </w:t>
      </w:r>
      <w:r w:rsidR="009F491A" w:rsidRPr="00D02249">
        <w:rPr>
          <w:rFonts w:ascii="Times New Roman" w:hAnsi="Times New Roman" w:cs="Times New Roman"/>
          <w:sz w:val="24"/>
          <w:szCs w:val="24"/>
          <w:lang w:val="sr-Cyrl-CS"/>
        </w:rPr>
        <w:t>Такође је 50 корисника добило новац за куповину огрева за зиму, што је исто донација Евангелистичке цркве.</w:t>
      </w:r>
    </w:p>
    <w:p w:rsidR="004402A3" w:rsidRPr="00D02249" w:rsidRDefault="004402A3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Бијељина и Градска организација Црвеног крста Бијељина, почетком децембра мјесеца 202</w:t>
      </w:r>
      <w:r w:rsidR="00CA27B2" w:rsidRPr="00D0224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започели су акцију прикупљања донаторских средстава за набавку прехрамбених и хигијенских пакета поводом Новогодишњих и Божићних празника. Подјељено је </w:t>
      </w:r>
      <w:r w:rsidRPr="00D02249">
        <w:rPr>
          <w:rFonts w:ascii="Times New Roman" w:hAnsi="Times New Roman" w:cs="Times New Roman"/>
          <w:sz w:val="24"/>
          <w:szCs w:val="24"/>
        </w:rPr>
        <w:t>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00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пакета корисницима новчане помоћи, углавном становницима сеоских подручја и социјално угроженим породицама. Укупна вриједност свих пакета је 10. 000,00 КМ.</w:t>
      </w:r>
    </w:p>
    <w:p w:rsidR="004402A3" w:rsidRPr="00D02249" w:rsidRDefault="004402A3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D0224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Удружење грађана „Глас младих Европске Бијељине“ је организовало хуманитарну приредбу „Разиграна јесен“ након које су купљена </w:t>
      </w:r>
      <w:r w:rsidR="00B35494" w:rsidRPr="00D02249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прехрамбено-хигијенска пакета која су донирана Центру и подијељена социјално угроженом становништву са малом дјецом.</w:t>
      </w:r>
    </w:p>
    <w:p w:rsidR="004402A3" w:rsidRPr="00D02249" w:rsidRDefault="004402A3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         Центар је добио донацију од неформалних група грађана у облику новогодишњих пакетића за дјецу кој</w:t>
      </w:r>
      <w:r w:rsidR="00E94F60" w:rsidRPr="00D022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су социјално угрожен</w:t>
      </w:r>
      <w:r w:rsidR="00E94F60" w:rsidRPr="00D02249">
        <w:rPr>
          <w:rFonts w:ascii="Times New Roman" w:hAnsi="Times New Roman" w:cs="Times New Roman"/>
          <w:sz w:val="24"/>
          <w:szCs w:val="24"/>
          <w:lang w:val="sr-Cyrl-CS"/>
        </w:rPr>
        <w:t>а.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D6C08" w:rsidRPr="00D02249" w:rsidRDefault="00F646B5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0A03" w:rsidRPr="00D02249" w:rsidRDefault="005B578A" w:rsidP="00D02249">
      <w:pPr>
        <w:pStyle w:val="Heading3"/>
        <w:numPr>
          <w:ilvl w:val="2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30" w:name="_Toc194988984"/>
      <w:r w:rsidRPr="00D02249">
        <w:rPr>
          <w:rFonts w:cs="Times New Roman"/>
          <w:lang w:val="sr-Cyrl-CS"/>
        </w:rPr>
        <w:t>Услуге</w:t>
      </w:r>
      <w:r w:rsidR="003E325A" w:rsidRPr="00D02249">
        <w:rPr>
          <w:rFonts w:cs="Times New Roman"/>
          <w:lang w:val="sr-Cyrl-CS"/>
        </w:rPr>
        <w:t xml:space="preserve"> </w:t>
      </w:r>
      <w:r w:rsidRPr="00D02249">
        <w:rPr>
          <w:rFonts w:cs="Times New Roman"/>
          <w:lang w:val="sr-Cyrl-CS"/>
        </w:rPr>
        <w:t>ј</w:t>
      </w:r>
      <w:r w:rsidR="003E325A" w:rsidRPr="00D02249">
        <w:rPr>
          <w:rFonts w:cs="Times New Roman"/>
          <w:lang w:val="sr-Cyrl-CS"/>
        </w:rPr>
        <w:t>авне кухиње</w:t>
      </w:r>
      <w:bookmarkEnd w:id="30"/>
    </w:p>
    <w:p w:rsidR="00CD0945" w:rsidRPr="00D02249" w:rsidRDefault="00CD0945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Јавну кухињу у протеклој години у просјеку је користило </w:t>
      </w:r>
      <w:r w:rsidR="00E463B3" w:rsidRPr="00D02249">
        <w:rPr>
          <w:rFonts w:ascii="Times New Roman" w:hAnsi="Times New Roman" w:cs="Times New Roman"/>
          <w:sz w:val="24"/>
          <w:szCs w:val="24"/>
          <w:lang w:val="sr-Cyrl-CS"/>
        </w:rPr>
        <w:t>270-290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, углавном старијих лица, без породичног старања. Одабир корисника врши Центар за социјални рад, дистрибуцију Црвени крст, а средства за храну  и спремање хране Градска управа Града Бијељина. </w:t>
      </w:r>
    </w:p>
    <w:p w:rsidR="00EF010B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Храна се дијели на </w:t>
      </w:r>
      <w:r w:rsidR="00BC0A91" w:rsidRPr="00D02249">
        <w:rPr>
          <w:rFonts w:ascii="Times New Roman" w:hAnsi="Times New Roman" w:cs="Times New Roman"/>
          <w:sz w:val="24"/>
          <w:szCs w:val="24"/>
          <w:lang w:val="sr-Cyrl-CS"/>
        </w:rPr>
        <w:t>седам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пунктова, четири у граду</w:t>
      </w:r>
      <w:r w:rsidR="00E94F60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и три у сеоским мјесним заједницама (један </w:t>
      </w:r>
      <w:r w:rsidR="00BC0A91" w:rsidRPr="00D02249">
        <w:rPr>
          <w:rFonts w:ascii="Times New Roman" w:hAnsi="Times New Roman" w:cs="Times New Roman"/>
          <w:sz w:val="24"/>
          <w:szCs w:val="24"/>
          <w:lang w:val="sr-Cyrl-CS"/>
        </w:rPr>
        <w:t>у Амајлијама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и два у Јањи</w:t>
      </w:r>
      <w:r w:rsidR="00E94F60" w:rsidRPr="00D0224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, те путем мобилног тима гдје се за </w:t>
      </w:r>
      <w:r w:rsidR="00E463B3" w:rsidRPr="00D02249">
        <w:rPr>
          <w:rFonts w:ascii="Times New Roman" w:hAnsi="Times New Roman" w:cs="Times New Roman"/>
          <w:sz w:val="24"/>
          <w:szCs w:val="24"/>
          <w:lang w:val="sr-Cyrl-CS"/>
        </w:rPr>
        <w:t>53</w:t>
      </w:r>
      <w:r w:rsidRPr="00D0224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непокретн</w:t>
      </w:r>
      <w:r w:rsidR="00E535A4" w:rsidRPr="00D02249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лиц</w:t>
      </w:r>
      <w:r w:rsidR="00E535A4" w:rsidRPr="00D022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храна доставља на адресу становања.</w:t>
      </w:r>
    </w:p>
    <w:p w:rsidR="007964A1" w:rsidRPr="005E7480" w:rsidRDefault="007964A1" w:rsidP="007964A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u w:val="single"/>
          <w:lang w:val="sr-Cyrl-BA"/>
        </w:rPr>
      </w:pPr>
      <w:r>
        <w:rPr>
          <w:rFonts w:ascii="Times New Roman" w:hAnsi="Times New Roman" w:cs="Times New Roman"/>
          <w:i/>
          <w:u w:val="single"/>
          <w:lang w:val="sr-Cyrl-BA"/>
        </w:rPr>
        <w:t>За јавну кухињу у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2024. годин</w:t>
      </w:r>
      <w:r>
        <w:rPr>
          <w:rFonts w:ascii="Times New Roman" w:hAnsi="Times New Roman" w:cs="Times New Roman"/>
          <w:i/>
          <w:u w:val="single"/>
          <w:lang w:val="sr-Cyrl-BA"/>
        </w:rPr>
        <w:t>и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је било потребно 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24.251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>,</w:t>
      </w:r>
      <w:r>
        <w:rPr>
          <w:rFonts w:ascii="Times New Roman" w:hAnsi="Times New Roman" w:cs="Times New Roman"/>
          <w:b/>
          <w:bCs/>
          <w:i/>
          <w:u w:val="single"/>
          <w:lang w:val="sr-Cyrl-BA"/>
        </w:rPr>
        <w:t>60</w:t>
      </w:r>
      <w:r w:rsidRPr="005E7480">
        <w:rPr>
          <w:rFonts w:ascii="Times New Roman" w:hAnsi="Times New Roman" w:cs="Times New Roman"/>
          <w:b/>
          <w:bCs/>
          <w:i/>
          <w:u w:val="single"/>
          <w:lang w:val="sr-Cyrl-BA"/>
        </w:rPr>
        <w:t xml:space="preserve"> КМ</w:t>
      </w:r>
      <w:r w:rsidRPr="005E7480">
        <w:rPr>
          <w:rFonts w:ascii="Times New Roman" w:hAnsi="Times New Roman" w:cs="Times New Roman"/>
          <w:i/>
          <w:u w:val="single"/>
          <w:lang w:val="sr-Cyrl-BA"/>
        </w:rPr>
        <w:t xml:space="preserve"> више средстава у буџету него за 2023. годину.</w:t>
      </w:r>
    </w:p>
    <w:p w:rsidR="007964A1" w:rsidRPr="007964A1" w:rsidRDefault="007964A1" w:rsidP="007964A1">
      <w:pPr>
        <w:jc w:val="both"/>
        <w:rPr>
          <w:lang w:val="sr-Cyrl-CS"/>
        </w:rPr>
      </w:pPr>
    </w:p>
    <w:p w:rsidR="00F646B5" w:rsidRPr="00D02249" w:rsidRDefault="0066359B" w:rsidP="00D02249">
      <w:pPr>
        <w:pStyle w:val="Heading1"/>
        <w:numPr>
          <w:ilvl w:val="0"/>
          <w:numId w:val="28"/>
        </w:numPr>
        <w:spacing w:before="0" w:line="240" w:lineRule="auto"/>
        <w:rPr>
          <w:rFonts w:cs="Times New Roman"/>
          <w:lang w:val="sr-Cyrl-CS"/>
        </w:rPr>
      </w:pPr>
      <w:bookmarkStart w:id="31" w:name="_Toc194988985"/>
      <w:r w:rsidRPr="00D02249">
        <w:rPr>
          <w:rFonts w:cs="Times New Roman"/>
          <w:lang w:val="sr-Cyrl-CS"/>
        </w:rPr>
        <w:t>ПОРОДИЧНО-ПРАВНА ЗАШТИТА</w:t>
      </w:r>
      <w:bookmarkEnd w:id="31"/>
    </w:p>
    <w:p w:rsidR="00CA27B2" w:rsidRPr="00D02249" w:rsidRDefault="00CA27B2" w:rsidP="00D0224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E1285C" w:rsidRPr="00D02249" w:rsidRDefault="00E1285C" w:rsidP="00D02249">
      <w:pPr>
        <w:pStyle w:val="Heading2"/>
        <w:numPr>
          <w:ilvl w:val="1"/>
          <w:numId w:val="28"/>
        </w:numPr>
        <w:spacing w:before="0" w:line="240" w:lineRule="auto"/>
        <w:rPr>
          <w:sz w:val="24"/>
          <w:szCs w:val="24"/>
          <w:lang w:val="sr-Cyrl-CS"/>
        </w:rPr>
      </w:pPr>
      <w:bookmarkStart w:id="32" w:name="_Toc194988986"/>
      <w:r w:rsidRPr="00D02249">
        <w:rPr>
          <w:sz w:val="24"/>
          <w:szCs w:val="24"/>
          <w:lang w:val="sr-Cyrl-CS"/>
        </w:rPr>
        <w:t>Старатељство</w:t>
      </w:r>
      <w:bookmarkEnd w:id="32"/>
    </w:p>
    <w:p w:rsidR="00C46D97" w:rsidRPr="00D02249" w:rsidRDefault="00C46D97" w:rsidP="00D02249">
      <w:pPr>
        <w:pStyle w:val="ListParagraph"/>
        <w:jc w:val="both"/>
        <w:rPr>
          <w:lang w:val="sr-Cyrl-CS"/>
        </w:rPr>
      </w:pPr>
    </w:p>
    <w:p w:rsidR="00872FF4" w:rsidRPr="002040C8" w:rsidRDefault="00872FF4" w:rsidP="008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Старатељством, као обликом друштвене заштите одраслих и малољетних лица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Породичним законом Републике Српске,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у  току 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 обухваћено је укупно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342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лица.</w:t>
      </w:r>
    </w:p>
    <w:p w:rsidR="00872FF4" w:rsidRDefault="00872FF4" w:rsidP="008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крају 2024.године у евиденцији лица п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од  старатељством налази се 1</w:t>
      </w:r>
      <w:r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лица од чега </w:t>
      </w:r>
      <w:r w:rsidRPr="0036417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641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дјеце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чији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родитељи из различитих  разлога спријечени да врше родитељску дужност</w:t>
      </w:r>
      <w:r>
        <w:rPr>
          <w:rFonts w:ascii="Times New Roman" w:hAnsi="Times New Roman" w:cs="Times New Roman"/>
          <w:sz w:val="24"/>
          <w:szCs w:val="24"/>
          <w:lang w:val="sr-Cyrl-CS"/>
        </w:rPr>
        <w:t>, нису живи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или су кроз дуже вријеме занемарили чување и васпитање дјеце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13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одрасл</w:t>
      </w:r>
      <w:r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лица, којим је одузета пословна способност.</w:t>
      </w:r>
    </w:p>
    <w:p w:rsidR="00872FF4" w:rsidRPr="002040C8" w:rsidRDefault="00872FF4" w:rsidP="008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току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дјеце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услед стицања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пунољетства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дјетета, признања очинства, пунољетства мајка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 сл.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, донијет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рјешењ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 престанку старатељства.</w:t>
      </w:r>
    </w:p>
    <w:p w:rsidR="00872FF4" w:rsidRDefault="00872FF4" w:rsidP="008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случајева, код одраслих лица, старатељство је престало због смрти штићеника. </w:t>
      </w:r>
    </w:p>
    <w:p w:rsidR="00872FF4" w:rsidRDefault="00872FF4" w:rsidP="008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За сва лица која се налазе под старатељством сачињени су редовни годишњи, старатељски извјештаји.</w:t>
      </w:r>
    </w:p>
    <w:p w:rsidR="00872FF4" w:rsidRPr="002040C8" w:rsidRDefault="00872FF4" w:rsidP="008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Привременим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старатељством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и  старатељством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посебне случајеве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току 20</w:t>
      </w:r>
      <w:r w:rsidRPr="002040C8">
        <w:rPr>
          <w:rFonts w:ascii="Times New Roman" w:hAnsi="Times New Roman" w:cs="Times New Roman"/>
          <w:sz w:val="24"/>
          <w:szCs w:val="24"/>
          <w:lang w:val="sr-Latn-BA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обухваћено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8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одраслих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 то у поступцима одузимања пословне способности, оставинским поступцима, за регулисање личних докумената, регулисање пензије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, права из Закона о социјалној заштити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 сл.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случајева су малољетна лица у различитим поступцима била под привременим старатељством.</w:t>
      </w:r>
    </w:p>
    <w:p w:rsidR="00872FF4" w:rsidRPr="002040C8" w:rsidRDefault="00872FF4" w:rsidP="008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Орган старатељства је дао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мишљења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(сагласности)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поступцима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воде пред другим органима као што је издавање путне исправе,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упис у матичну књигу рођених, отуђења имовине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промјене личног имена, регулисања личних  докумената и сл.</w:t>
      </w:r>
    </w:p>
    <w:p w:rsidR="00872FF4" w:rsidRDefault="00872FF4" w:rsidP="008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У току године Центар је покренуо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</w:t>
      </w:r>
      <w:r>
        <w:rPr>
          <w:rFonts w:ascii="Times New Roman" w:hAnsi="Times New Roman" w:cs="Times New Roman"/>
          <w:sz w:val="24"/>
          <w:szCs w:val="24"/>
          <w:lang w:val="sr-Cyrl-BA"/>
        </w:rPr>
        <w:t>ка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пред Основним судом у Бијељини, а ради одузимања пословне способности за лица која су смјештена у устано</w:t>
      </w:r>
      <w:r>
        <w:rPr>
          <w:rFonts w:ascii="Times New Roman" w:hAnsi="Times New Roman" w:cs="Times New Roman"/>
          <w:sz w:val="24"/>
          <w:szCs w:val="24"/>
          <w:lang w:val="sr-Cyrl-CS"/>
        </w:rPr>
        <w:t>ве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социјалне заштите.</w:t>
      </w:r>
    </w:p>
    <w:p w:rsidR="000B677D" w:rsidRPr="00D02249" w:rsidRDefault="000B677D" w:rsidP="00D022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02249" w:rsidRDefault="003E325A" w:rsidP="00D02249">
      <w:pPr>
        <w:pStyle w:val="Heading2"/>
        <w:numPr>
          <w:ilvl w:val="1"/>
          <w:numId w:val="28"/>
        </w:numPr>
        <w:spacing w:before="0" w:line="240" w:lineRule="auto"/>
        <w:rPr>
          <w:sz w:val="24"/>
          <w:szCs w:val="24"/>
          <w:lang w:val="sr-Cyrl-CS"/>
        </w:rPr>
      </w:pPr>
      <w:bookmarkStart w:id="33" w:name="_Toc194988987"/>
      <w:r w:rsidRPr="00D02249">
        <w:rPr>
          <w:sz w:val="24"/>
          <w:szCs w:val="24"/>
          <w:lang w:val="sr-Cyrl-CS"/>
        </w:rPr>
        <w:t>Породично-брачни односи</w:t>
      </w:r>
      <w:bookmarkEnd w:id="33"/>
    </w:p>
    <w:p w:rsidR="00577761" w:rsidRPr="00D02249" w:rsidRDefault="0057776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2FF4" w:rsidRPr="002040C8" w:rsidRDefault="00872FF4" w:rsidP="00872FF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Центар непосредно рјешава и питања из области породичне заштите, а надлежности и задаци из ове области произилазе из Породичног закона, Закона о општем управном поступку, Закона о заштити од насиља у породици као и других прописа који регулишу ову област. Центар је у току 20</w:t>
      </w:r>
      <w:r w:rsidRPr="002040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радио на пословима покушаја мирења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брачних партнера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регулисања начина одржавања личних односа између родитеља и дјеце, учествовао у поступцима развода брака и регулисања издржавања за малољетну дјецу, као и у другим поступцима у вези сређивања и унапређења породичних односа.</w:t>
      </w:r>
    </w:p>
    <w:p w:rsidR="00872FF4" w:rsidRPr="00C93E5C" w:rsidRDefault="00872FF4" w:rsidP="00872FF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У септембру мјесецу 2023. године ступио на снагу нови Породични закон Републике Српске који предвиђа неке промјене у поступању Центара за социјални рад, на пољу старатељства, усвојења, развода брака, односа родитеља и дјеце и сл.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Поступци повјере дјеце из ванбрачних заједница као и регулисање личних односа су сада у надлежности основних судова, а центри за социјални рад учествују као и у поступцима развода брака.</w:t>
      </w:r>
    </w:p>
    <w:p w:rsidR="00872FF4" w:rsidRDefault="00872FF4" w:rsidP="00872FF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По важећем Породичном закону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56</w:t>
      </w:r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сви супружници који имају малољетну дјецу</w:t>
      </w:r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прије подношења тужбе за развод брака, обавезни су да се обрате центру за социјални рад захтјевом за спровођење поступка за покушај мирења. У току 20</w:t>
      </w:r>
      <w:r w:rsidRPr="002040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под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несен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а су </w:t>
      </w:r>
      <w:r w:rsidRPr="002040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30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захтјева за покушај мирења.</w:t>
      </w:r>
    </w:p>
    <w:p w:rsidR="00872FF4" w:rsidRPr="002040C8" w:rsidRDefault="00872FF4" w:rsidP="00872FF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2FF4" w:rsidRPr="002040C8" w:rsidRDefault="00872FF4" w:rsidP="0087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2040C8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  Покушај мирења:                                                         </w:t>
      </w:r>
      <w:r w:rsidRPr="002040C8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  <w:t xml:space="preserve">                     </w:t>
      </w:r>
      <w:r w:rsidRPr="002040C8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2040C8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 1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30</w:t>
      </w:r>
      <w:r w:rsidRPr="002040C8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872FF4" w:rsidRPr="002040C8" w:rsidRDefault="00872FF4" w:rsidP="00872FF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Постигнуто мирење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1</w:t>
      </w:r>
    </w:p>
    <w:p w:rsidR="00872FF4" w:rsidRPr="002040C8" w:rsidRDefault="00872FF4" w:rsidP="00872FF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Постигнут споразум                                            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73</w:t>
      </w:r>
    </w:p>
    <w:p w:rsidR="00872FF4" w:rsidRPr="002040C8" w:rsidRDefault="00872FF4" w:rsidP="00872FF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Без споразума                                                                                          </w:t>
      </w:r>
      <w:r w:rsidRPr="002040C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19</w:t>
      </w:r>
    </w:p>
    <w:p w:rsidR="00872FF4" w:rsidRPr="002040C8" w:rsidRDefault="00872FF4" w:rsidP="00872FF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Обустављен  поступак                                                                               </w:t>
      </w:r>
      <w:r w:rsidRPr="002040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2</w:t>
      </w:r>
    </w:p>
    <w:p w:rsidR="00872FF4" w:rsidRDefault="00872FF4" w:rsidP="00872FF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Без обавезе спровођења мирење члан 6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Породичног закона РС          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25</w:t>
      </w:r>
    </w:p>
    <w:p w:rsidR="00872FF4" w:rsidRPr="00E535A4" w:rsidRDefault="00872FF4" w:rsidP="00872FF4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2FF4" w:rsidRPr="00597A94" w:rsidRDefault="00872FF4" w:rsidP="0087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040C8">
        <w:rPr>
          <w:rFonts w:ascii="Times New Roman" w:hAnsi="Times New Roman" w:cs="Times New Roman"/>
          <w:sz w:val="24"/>
          <w:szCs w:val="24"/>
        </w:rPr>
        <w:t>Из претходног приказа видљиво је да се највећи број поступака заврши споразумом супружника</w:t>
      </w:r>
      <w:proofErr w:type="gramStart"/>
      <w:r w:rsidRPr="002040C8">
        <w:rPr>
          <w:rFonts w:ascii="Times New Roman" w:hAnsi="Times New Roman" w:cs="Times New Roman"/>
          <w:sz w:val="24"/>
          <w:szCs w:val="24"/>
        </w:rPr>
        <w:t>,  што</w:t>
      </w:r>
      <w:proofErr w:type="gramEnd"/>
      <w:r w:rsidRPr="002040C8">
        <w:rPr>
          <w:rFonts w:ascii="Times New Roman" w:hAnsi="Times New Roman" w:cs="Times New Roman"/>
          <w:sz w:val="24"/>
          <w:szCs w:val="24"/>
        </w:rPr>
        <w:t xml:space="preserve"> значи да су се бивши супружници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уз посредство Органа старатељства</w:t>
      </w:r>
      <w:r w:rsidRPr="002040C8">
        <w:rPr>
          <w:rFonts w:ascii="Times New Roman" w:hAnsi="Times New Roman" w:cs="Times New Roman"/>
          <w:sz w:val="24"/>
          <w:szCs w:val="24"/>
        </w:rPr>
        <w:t xml:space="preserve"> договорили око </w:t>
      </w:r>
      <w:r>
        <w:rPr>
          <w:rFonts w:ascii="Times New Roman" w:hAnsi="Times New Roman" w:cs="Times New Roman"/>
          <w:sz w:val="24"/>
          <w:szCs w:val="24"/>
          <w:lang w:val="sr-Cyrl-BA"/>
        </w:rPr>
        <w:t>вршења родитељског права за малољетну</w:t>
      </w:r>
      <w:r w:rsidRPr="002040C8">
        <w:rPr>
          <w:rFonts w:ascii="Times New Roman" w:hAnsi="Times New Roman" w:cs="Times New Roman"/>
          <w:sz w:val="24"/>
          <w:szCs w:val="24"/>
        </w:rPr>
        <w:t xml:space="preserve"> дјец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040C8">
        <w:rPr>
          <w:rFonts w:ascii="Times New Roman" w:hAnsi="Times New Roman" w:cs="Times New Roman"/>
          <w:sz w:val="24"/>
          <w:szCs w:val="24"/>
        </w:rPr>
        <w:t xml:space="preserve">, издржавања и начина одржавања личних односа дјеце и родитеља с којим не живе.  </w:t>
      </w:r>
    </w:p>
    <w:p w:rsidR="00872FF4" w:rsidRPr="002040C8" w:rsidRDefault="00872FF4" w:rsidP="0087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>Уколико постоји добровољност и одговарајући капацитети</w:t>
      </w:r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супружници се у поступку за покушај мирења упућују на савјетодавни рад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стручних радника Центра или на неко друго одговарајуће мјесто </w:t>
      </w:r>
    </w:p>
    <w:p w:rsidR="00872FF4" w:rsidRPr="00C654AE" w:rsidRDefault="00872FF4" w:rsidP="0087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2040C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Брачни супружници који у поступку покушаја мирења не постигну споразум, након подношења тужбе за развод брака, поново бивају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тимски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опсервирани од стране стручних радника али овај пут са циљем процјене родитељске подобности и давања приједлога суду о </w:t>
      </w:r>
      <w:r>
        <w:rPr>
          <w:rFonts w:ascii="Times New Roman" w:hAnsi="Times New Roman" w:cs="Times New Roman"/>
          <w:sz w:val="24"/>
          <w:szCs w:val="24"/>
          <w:lang w:val="sr-Cyrl-CS"/>
        </w:rPr>
        <w:t>вршењу родитељског права, одржавања личних односа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и издржавањ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малољетне дјеце.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Орган старатељства сачињава стручни налаз и мишљење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са приједлогом у вези спорних питања те исто доставља суду. Обзиром на промјене по питању стварне надлежности за супружнике  који су живјели у ванбрачним заједницама Центар сада и за њих сачињава извјештаје, а суд доноси одлуку у вези вршења родитељског права као и начина одржавања личних односа.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У току године сачињено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121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извјештаја за суд у </w:t>
      </w:r>
      <w:r>
        <w:rPr>
          <w:rFonts w:ascii="Times New Roman" w:hAnsi="Times New Roman" w:cs="Times New Roman"/>
          <w:sz w:val="24"/>
          <w:szCs w:val="24"/>
          <w:lang w:val="sr-Cyrl-CS"/>
        </w:rPr>
        <w:t>у горе поменутим поступцима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  </w:t>
      </w:r>
    </w:p>
    <w:p w:rsidR="00872FF4" w:rsidRPr="002040C8" w:rsidRDefault="00872FF4" w:rsidP="0087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>У току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Центар је спровео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поступака који се тичу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регулисања начина одржавања личних односа дјеце и родитеља са којима не живе</w:t>
      </w:r>
      <w:r>
        <w:rPr>
          <w:rFonts w:ascii="Times New Roman" w:hAnsi="Times New Roman" w:cs="Times New Roman"/>
          <w:sz w:val="24"/>
          <w:szCs w:val="24"/>
          <w:lang w:val="sr-Cyrl-CS"/>
        </w:rPr>
        <w:t>, а што је остављено као могућност у току поступак за покушај мирења за оне родитеље који не успијевају да се усагласе око контакта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Центар спроводи првостепени управни поступак, доноси рјешење, а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одлука је на снази до судске одлуке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72FF4" w:rsidRDefault="00872FF4" w:rsidP="00872FF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Неспоразуми између родитеља по било ком питању важном за дијете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могу бити предмет поступања Центра за социјални рад и у току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отворено је  107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такв</w:t>
      </w:r>
      <w:r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редмета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Иницијатори су најчешће родитељи, а повремено и друге иснституције или сродници дјеце.</w:t>
      </w:r>
    </w:p>
    <w:p w:rsidR="007964A1" w:rsidRDefault="007964A1" w:rsidP="00872FF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010B" w:rsidRPr="00D02249" w:rsidRDefault="00EF010B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3875" w:rsidRPr="00D02249" w:rsidRDefault="004A3875" w:rsidP="00D02249">
      <w:pPr>
        <w:pStyle w:val="Heading2"/>
        <w:numPr>
          <w:ilvl w:val="1"/>
          <w:numId w:val="28"/>
        </w:numPr>
        <w:spacing w:before="0" w:line="240" w:lineRule="auto"/>
        <w:rPr>
          <w:sz w:val="24"/>
          <w:szCs w:val="24"/>
          <w:lang w:val="sr-Cyrl-CS"/>
        </w:rPr>
      </w:pPr>
      <w:bookmarkStart w:id="34" w:name="_Toc194988988"/>
      <w:r w:rsidRPr="00D02249">
        <w:rPr>
          <w:sz w:val="24"/>
          <w:szCs w:val="24"/>
          <w:lang w:val="sr-Cyrl-CS"/>
        </w:rPr>
        <w:t>Насиље у породици</w:t>
      </w:r>
      <w:bookmarkEnd w:id="34"/>
    </w:p>
    <w:p w:rsidR="004A3875" w:rsidRPr="00D02249" w:rsidRDefault="004A3875" w:rsidP="00D0224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</w:pPr>
    </w:p>
    <w:p w:rsidR="00872FF4" w:rsidRPr="002040C8" w:rsidRDefault="00872FF4" w:rsidP="00872FF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току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запримљено је 1</w:t>
      </w:r>
      <w:r>
        <w:rPr>
          <w:rFonts w:ascii="Times New Roman" w:hAnsi="Times New Roman" w:cs="Times New Roman"/>
          <w:sz w:val="24"/>
          <w:szCs w:val="24"/>
          <w:lang w:val="sr-Cyrl-CS"/>
        </w:rPr>
        <w:t>55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обавјештењ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 насиљу у породици, и то од: полиције </w:t>
      </w:r>
      <w:r w:rsidRPr="002040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39</w:t>
      </w:r>
      <w:r w:rsidRPr="002040C8">
        <w:rPr>
          <w:rFonts w:ascii="Times New Roman" w:hAnsi="Times New Roman" w:cs="Times New Roman"/>
          <w:sz w:val="24"/>
          <w:szCs w:val="24"/>
        </w:rPr>
        <w:t xml:space="preserve"> обавјештења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, од самих жртава насиља у </w:t>
      </w:r>
      <w:r w:rsidRPr="002040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</w:t>
      </w:r>
      <w:r w:rsidRPr="002040C8">
        <w:rPr>
          <w:rFonts w:ascii="Times New Roman" w:hAnsi="Times New Roman" w:cs="Times New Roman"/>
          <w:sz w:val="24"/>
          <w:szCs w:val="24"/>
        </w:rPr>
        <w:t>e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ва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, тужилаштво</w:t>
      </w:r>
      <w:r w:rsidRPr="002040C8">
        <w:rPr>
          <w:rFonts w:ascii="Times New Roman" w:hAnsi="Times New Roman" w:cs="Times New Roman"/>
          <w:sz w:val="24"/>
          <w:szCs w:val="24"/>
          <w:lang w:val="sr-Latn-BA"/>
        </w:rPr>
        <w:t xml:space="preserve"> и судови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, школе 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 од других лица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3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(анонимне пријаве, НВО). Истовремено је Центар за социјални рад полицији доставио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пријав</w:t>
      </w:r>
      <w:r w:rsidRPr="002040C8">
        <w:rPr>
          <w:rFonts w:ascii="Times New Roman" w:hAnsi="Times New Roman" w:cs="Times New Roman"/>
          <w:sz w:val="24"/>
          <w:szCs w:val="24"/>
        </w:rPr>
        <w:t>a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насиља у породици.</w:t>
      </w:r>
    </w:p>
    <w:p w:rsidR="00872FF4" w:rsidRPr="002040C8" w:rsidRDefault="00872FF4" w:rsidP="00872FF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Иако је насиље појава која се региструје на свим релацијама у оквиру породичне заједнице, најчешће жртве насиља су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даље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жене у партнерском односу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повећан  је број случајева насиља на релацији дјеца - родитељи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72FF4" w:rsidRPr="002040C8" w:rsidRDefault="00872FF4" w:rsidP="00872FF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Према врсти насиља најчешће је присутно психичко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физичко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насиље у </w:t>
      </w:r>
      <w:r>
        <w:rPr>
          <w:rFonts w:ascii="Times New Roman" w:hAnsi="Times New Roman" w:cs="Times New Roman"/>
          <w:sz w:val="24"/>
          <w:szCs w:val="24"/>
          <w:lang w:val="sr-Cyrl-CS"/>
        </w:rPr>
        <w:t>143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 је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сексуално насиље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регистровано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случаја и економско наси</w:t>
      </w:r>
      <w:r>
        <w:rPr>
          <w:rFonts w:ascii="Times New Roman" w:hAnsi="Times New Roman" w:cs="Times New Roman"/>
          <w:sz w:val="24"/>
          <w:szCs w:val="24"/>
          <w:lang w:val="sr-Cyrl-CS"/>
        </w:rPr>
        <w:t>ље у 2 случаја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872FF4" w:rsidRDefault="00872FF4" w:rsidP="00872FF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2040C8">
        <w:rPr>
          <w:rFonts w:ascii="Times New Roman" w:hAnsi="Times New Roman" w:cs="Times New Roman"/>
          <w:sz w:val="24"/>
          <w:szCs w:val="24"/>
        </w:rPr>
        <w:t>јеца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су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жртве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насиља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када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су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директно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изложена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насиљу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као и када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присуствују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самој радњи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</w:rPr>
        <w:t>насиља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те је у 2024.години</w:t>
      </w:r>
      <w:r w:rsidRPr="002040C8">
        <w:rPr>
          <w:rFonts w:ascii="Times New Roman" w:hAnsi="Times New Roman" w:cs="Times New Roman"/>
          <w:sz w:val="24"/>
          <w:szCs w:val="24"/>
        </w:rPr>
        <w:t xml:space="preserve"> регистрован</w:t>
      </w:r>
      <w:r>
        <w:rPr>
          <w:rFonts w:ascii="Times New Roman" w:hAnsi="Times New Roman" w:cs="Times New Roman"/>
          <w:sz w:val="24"/>
          <w:szCs w:val="24"/>
          <w:lang w:val="sr-Cyrl-BA"/>
        </w:rPr>
        <w:t>о 40 дјеце жртава насиља у породици (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24</w:t>
      </w:r>
      <w:r w:rsidRPr="002040C8">
        <w:rPr>
          <w:rFonts w:ascii="Times New Roman" w:hAnsi="Times New Roman" w:cs="Times New Roman"/>
          <w:sz w:val="24"/>
          <w:szCs w:val="24"/>
        </w:rPr>
        <w:t xml:space="preserve"> дјечак и </w:t>
      </w:r>
      <w:r>
        <w:rPr>
          <w:rFonts w:ascii="Times New Roman" w:hAnsi="Times New Roman" w:cs="Times New Roman"/>
          <w:sz w:val="24"/>
          <w:szCs w:val="24"/>
          <w:lang w:val="sr-Cyrl-BA"/>
        </w:rPr>
        <w:t>16</w:t>
      </w:r>
      <w:r w:rsidRPr="002040C8">
        <w:rPr>
          <w:rFonts w:ascii="Times New Roman" w:hAnsi="Times New Roman" w:cs="Times New Roman"/>
          <w:sz w:val="24"/>
          <w:szCs w:val="24"/>
        </w:rPr>
        <w:t xml:space="preserve"> дјевојчица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). </w:t>
      </w:r>
      <w:r w:rsidRPr="002040C8">
        <w:rPr>
          <w:rFonts w:ascii="Times New Roman" w:hAnsi="Times New Roman" w:cs="Times New Roman"/>
          <w:sz w:val="24"/>
          <w:szCs w:val="24"/>
        </w:rPr>
        <w:t>У највећем броју, ради се о дјеци основношколског узраста.</w:t>
      </w:r>
    </w:p>
    <w:p w:rsidR="00872FF4" w:rsidRPr="002C114D" w:rsidRDefault="00872FF4" w:rsidP="00872FF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евиденцији Центра за 2024.годину евидентиорано је 20 дјеце као потенцијалне жртве занемаривања и злостављања.</w:t>
      </w:r>
    </w:p>
    <w:p w:rsidR="00872FF4" w:rsidRPr="00B227E7" w:rsidRDefault="00872FF4" w:rsidP="00872FF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27E7">
        <w:rPr>
          <w:rFonts w:ascii="Times New Roman" w:hAnsi="Times New Roman" w:cs="Times New Roman"/>
          <w:sz w:val="24"/>
          <w:szCs w:val="24"/>
        </w:rPr>
        <w:t>У току 2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>02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B227E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B227E7">
        <w:rPr>
          <w:rFonts w:ascii="Times New Roman" w:hAnsi="Times New Roman" w:cs="Times New Roman"/>
          <w:sz w:val="24"/>
          <w:szCs w:val="24"/>
        </w:rPr>
        <w:t>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Pr="00B227E7">
        <w:rPr>
          <w:rFonts w:ascii="Times New Roman" w:hAnsi="Times New Roman" w:cs="Times New Roman"/>
          <w:sz w:val="24"/>
          <w:szCs w:val="24"/>
        </w:rPr>
        <w:t xml:space="preserve"> 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>особ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 су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збринуте </w:t>
      </w:r>
      <w:r w:rsidRPr="00B227E7">
        <w:rPr>
          <w:rFonts w:ascii="Times New Roman" w:hAnsi="Times New Roman" w:cs="Times New Roman"/>
          <w:sz w:val="24"/>
          <w:szCs w:val="24"/>
        </w:rPr>
        <w:t xml:space="preserve"> у сигурну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227E7">
        <w:rPr>
          <w:rFonts w:ascii="Times New Roman" w:hAnsi="Times New Roman" w:cs="Times New Roman"/>
          <w:sz w:val="24"/>
          <w:szCs w:val="24"/>
        </w:rPr>
        <w:t>кућу</w:t>
      </w:r>
      <w:r>
        <w:rPr>
          <w:rFonts w:ascii="Times New Roman" w:hAnsi="Times New Roman" w:cs="Times New Roman"/>
          <w:sz w:val="24"/>
          <w:szCs w:val="24"/>
          <w:lang w:val="sr-Cyrl-BA"/>
        </w:rPr>
        <w:t>. Ради се о малољетницама жртвама сексуалног насиља.</w:t>
      </w:r>
      <w:r w:rsidRPr="00B227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FF4" w:rsidRPr="002040C8" w:rsidRDefault="00872FF4" w:rsidP="00872FF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</w:rPr>
        <w:t xml:space="preserve">Центар за социјални рад води евиденцију о предузетим радњама према Закону о заштити од насиља у породици и податке о броју покренутих и завршених поступака и других предузетих мјера. </w:t>
      </w:r>
      <w:r>
        <w:rPr>
          <w:rFonts w:ascii="Times New Roman" w:hAnsi="Times New Roman" w:cs="Times New Roman"/>
          <w:sz w:val="24"/>
          <w:szCs w:val="24"/>
          <w:lang w:val="sr-Cyrl-BA"/>
        </w:rPr>
        <w:t>Више пта</w:t>
      </w:r>
      <w:r w:rsidRPr="002040C8">
        <w:rPr>
          <w:rFonts w:ascii="Times New Roman" w:hAnsi="Times New Roman" w:cs="Times New Roman"/>
          <w:sz w:val="24"/>
          <w:szCs w:val="24"/>
        </w:rPr>
        <w:t xml:space="preserve"> годишње</w:t>
      </w:r>
      <w:r>
        <w:rPr>
          <w:rFonts w:ascii="Times New Roman" w:hAnsi="Times New Roman" w:cs="Times New Roman"/>
          <w:sz w:val="24"/>
          <w:szCs w:val="24"/>
          <w:lang w:val="sr-Cyrl-BA"/>
        </w:rPr>
        <w:t>, на прописаним обрасцима,</w:t>
      </w:r>
      <w:r w:rsidRPr="002040C8">
        <w:rPr>
          <w:rFonts w:ascii="Times New Roman" w:hAnsi="Times New Roman" w:cs="Times New Roman"/>
          <w:sz w:val="24"/>
          <w:szCs w:val="24"/>
        </w:rPr>
        <w:t xml:space="preserve"> доставља</w:t>
      </w:r>
      <w:r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Pr="002040C8">
        <w:rPr>
          <w:rFonts w:ascii="Times New Roman" w:hAnsi="Times New Roman" w:cs="Times New Roman"/>
          <w:sz w:val="24"/>
          <w:szCs w:val="24"/>
        </w:rPr>
        <w:t xml:space="preserve"> се извјештај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40C8">
        <w:rPr>
          <w:rFonts w:ascii="Times New Roman" w:hAnsi="Times New Roman" w:cs="Times New Roman"/>
          <w:sz w:val="24"/>
          <w:szCs w:val="24"/>
        </w:rPr>
        <w:t xml:space="preserve"> Министарству здравља и социјалне заштите и Министарству породице, омладине и спорта.</w:t>
      </w:r>
    </w:p>
    <w:p w:rsidR="00872FF4" w:rsidRDefault="00872FF4" w:rsidP="00872FF4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току 2024.године суд је у  складу са Законом о заштити од насиља у породици у прекршајном поступку изрекао 20 заштитних мјера и то удаљење из стана, куће или другог стамбеног простора 2,  забрана проближавања и контактирања учиниоцу насиља са жртвом насиља у породици 5, </w:t>
      </w:r>
      <w:r w:rsidRPr="003259E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забрана узнемиравања или ухођења жртве 4,</w:t>
      </w:r>
      <w:r w:rsidRPr="003259E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обавезан психосоцијални третман 2 и обавезно лијечење од зависности 7.</w:t>
      </w:r>
    </w:p>
    <w:p w:rsidR="007928FC" w:rsidRPr="00D02249" w:rsidRDefault="007928FC" w:rsidP="00D0224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3E325A" w:rsidRPr="00D02249" w:rsidRDefault="003E325A" w:rsidP="00D02249">
      <w:pPr>
        <w:pStyle w:val="Heading2"/>
        <w:numPr>
          <w:ilvl w:val="1"/>
          <w:numId w:val="28"/>
        </w:numPr>
        <w:spacing w:before="0" w:line="240" w:lineRule="auto"/>
        <w:rPr>
          <w:sz w:val="24"/>
          <w:szCs w:val="24"/>
          <w:lang w:val="sr-Cyrl-CS"/>
        </w:rPr>
      </w:pPr>
      <w:bookmarkStart w:id="35" w:name="_Toc194988989"/>
      <w:r w:rsidRPr="00D02249">
        <w:rPr>
          <w:sz w:val="24"/>
          <w:szCs w:val="24"/>
          <w:lang w:val="sr-Cyrl-CS"/>
        </w:rPr>
        <w:lastRenderedPageBreak/>
        <w:t>Разврставање дјеце и омладине са сметњама у развоју</w:t>
      </w:r>
      <w:bookmarkEnd w:id="35"/>
    </w:p>
    <w:p w:rsidR="00577761" w:rsidRPr="00D02249" w:rsidRDefault="0057776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52AD" w:rsidRDefault="003E325A" w:rsidP="00D022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97CD1" w:rsidRPr="00D02249">
        <w:rPr>
          <w:rFonts w:ascii="Times New Roman" w:hAnsi="Times New Roman" w:cs="Times New Roman"/>
          <w:sz w:val="24"/>
          <w:szCs w:val="24"/>
          <w:lang w:val="ru-RU"/>
        </w:rPr>
        <w:t>Првостепена стручна комисија за процјену потреба и усмјеравање дјеце и омладине са сметњама у развоју у току 202</w:t>
      </w:r>
      <w:r w:rsidR="000C3A0D" w:rsidRPr="00D0224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D97CD1" w:rsidRPr="00D02249">
        <w:rPr>
          <w:rFonts w:ascii="Times New Roman" w:hAnsi="Times New Roman" w:cs="Times New Roman"/>
          <w:sz w:val="24"/>
          <w:szCs w:val="24"/>
          <w:lang w:val="ru-RU"/>
        </w:rPr>
        <w:t>. године извршила је 1</w:t>
      </w:r>
      <w:r w:rsidR="00637716" w:rsidRPr="00D02249">
        <w:rPr>
          <w:rFonts w:ascii="Times New Roman" w:hAnsi="Times New Roman" w:cs="Times New Roman"/>
          <w:sz w:val="24"/>
          <w:szCs w:val="24"/>
          <w:lang w:val="sr-Latn-BA"/>
        </w:rPr>
        <w:t>70</w:t>
      </w:r>
      <w:r w:rsidR="00D97CD1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проц</w:t>
      </w:r>
      <w:r w:rsidR="00637716" w:rsidRPr="00D02249">
        <w:rPr>
          <w:rFonts w:ascii="Times New Roman" w:hAnsi="Times New Roman" w:cs="Times New Roman"/>
          <w:sz w:val="24"/>
          <w:szCs w:val="24"/>
          <w:lang w:val="sr-Latn-BA"/>
        </w:rPr>
        <w:t>j</w:t>
      </w:r>
      <w:r w:rsidR="00D97CD1" w:rsidRPr="00D02249">
        <w:rPr>
          <w:rFonts w:ascii="Times New Roman" w:hAnsi="Times New Roman" w:cs="Times New Roman"/>
          <w:sz w:val="24"/>
          <w:szCs w:val="24"/>
          <w:lang w:val="ru-RU"/>
        </w:rPr>
        <w:t>ена д</w:t>
      </w:r>
      <w:r w:rsidR="00637716" w:rsidRPr="00D02249">
        <w:rPr>
          <w:rFonts w:ascii="Times New Roman" w:hAnsi="Times New Roman" w:cs="Times New Roman"/>
          <w:sz w:val="24"/>
          <w:szCs w:val="24"/>
          <w:lang w:val="sr-Latn-BA"/>
        </w:rPr>
        <w:t>j</w:t>
      </w:r>
      <w:r w:rsidR="00D97CD1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еце и омладине са сметњама у развоју. </w:t>
      </w:r>
    </w:p>
    <w:p w:rsidR="00D97CD1" w:rsidRPr="00D02249" w:rsidRDefault="009552AD" w:rsidP="009552A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Првостепена стручна комисија за процјену потреба и усмјеравање дјеце и омладине са сметњама у развоју у току 202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. године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засједала је 28 пута и 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извршила је </w:t>
      </w:r>
      <w:r>
        <w:rPr>
          <w:rFonts w:ascii="Times New Roman" w:hAnsi="Times New Roman" w:cs="Times New Roman"/>
          <w:sz w:val="24"/>
          <w:szCs w:val="24"/>
          <w:lang w:val="ru-RU"/>
        </w:rPr>
        <w:t>273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проц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j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ен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д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j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еце и омладине са сметњама у развоју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7CD1"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Од тог броја: </w:t>
      </w:r>
    </w:p>
    <w:p w:rsidR="00D97CD1" w:rsidRPr="009552AD" w:rsidRDefault="00D97CD1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            -    лица са психичким поремећајима и обољењима 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552AD">
        <w:rPr>
          <w:rFonts w:ascii="Times New Roman" w:hAnsi="Times New Roman" w:cs="Times New Roman"/>
          <w:sz w:val="24"/>
          <w:szCs w:val="24"/>
          <w:lang w:val="sr-Latn-BA"/>
        </w:rPr>
        <w:t>31</w:t>
      </w:r>
    </w:p>
    <w:p w:rsidR="00D97CD1" w:rsidRPr="00D02249" w:rsidRDefault="00D97CD1" w:rsidP="00D02249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D02249">
        <w:rPr>
          <w:lang w:val="ru-RU"/>
        </w:rPr>
        <w:t xml:space="preserve">лица са тјелесним оштећењем и хроничним обољењем </w:t>
      </w:r>
      <w:r w:rsidRPr="00D02249">
        <w:rPr>
          <w:lang w:val="ru-RU"/>
        </w:rPr>
        <w:tab/>
      </w:r>
      <w:r w:rsidR="009552AD">
        <w:rPr>
          <w:lang w:val="sr-Latn-BA"/>
        </w:rPr>
        <w:t>96</w:t>
      </w:r>
    </w:p>
    <w:p w:rsidR="00D97CD1" w:rsidRPr="00D02249" w:rsidRDefault="00D97CD1" w:rsidP="00D02249">
      <w:pPr>
        <w:pStyle w:val="ListParagraph"/>
        <w:numPr>
          <w:ilvl w:val="0"/>
          <w:numId w:val="2"/>
        </w:numPr>
        <w:jc w:val="both"/>
      </w:pPr>
      <w:r w:rsidRPr="00D02249">
        <w:t>лица</w:t>
      </w:r>
      <w:r w:rsidRPr="00D02249">
        <w:rPr>
          <w:lang w:val="sr-Cyrl-BA"/>
        </w:rPr>
        <w:t xml:space="preserve"> </w:t>
      </w:r>
      <w:r w:rsidRPr="00D02249">
        <w:t>са</w:t>
      </w:r>
      <w:r w:rsidRPr="00D02249">
        <w:rPr>
          <w:lang w:val="sr-Cyrl-BA"/>
        </w:rPr>
        <w:t xml:space="preserve"> </w:t>
      </w:r>
      <w:r w:rsidRPr="00D02249">
        <w:t>оштећењем</w:t>
      </w:r>
      <w:r w:rsidRPr="00D02249">
        <w:rPr>
          <w:lang w:val="sr-Cyrl-BA"/>
        </w:rPr>
        <w:t xml:space="preserve"> </w:t>
      </w:r>
      <w:r w:rsidRPr="00D02249">
        <w:t>вида</w:t>
      </w:r>
      <w:r w:rsidRPr="00D02249">
        <w:tab/>
      </w:r>
      <w:r w:rsidRPr="00D02249">
        <w:tab/>
      </w:r>
      <w:r w:rsidRPr="00D02249">
        <w:tab/>
      </w:r>
      <w:r w:rsidRPr="00D02249">
        <w:tab/>
      </w:r>
      <w:r w:rsidRPr="00D02249">
        <w:tab/>
      </w:r>
      <w:r w:rsidRPr="00D02249">
        <w:rPr>
          <w:lang w:val="sr-Cyrl-BA"/>
        </w:rPr>
        <w:t>1</w:t>
      </w:r>
      <w:r w:rsidR="009552AD">
        <w:rPr>
          <w:lang w:val="sr-Latn-BA"/>
        </w:rPr>
        <w:t>6</w:t>
      </w:r>
    </w:p>
    <w:p w:rsidR="00D97CD1" w:rsidRPr="00D02249" w:rsidRDefault="00D97CD1" w:rsidP="00D02249">
      <w:pPr>
        <w:pStyle w:val="ListParagraph"/>
        <w:numPr>
          <w:ilvl w:val="0"/>
          <w:numId w:val="2"/>
        </w:numPr>
        <w:jc w:val="both"/>
      </w:pPr>
      <w:r w:rsidRPr="00D02249">
        <w:t>лица</w:t>
      </w:r>
      <w:r w:rsidRPr="00D02249">
        <w:rPr>
          <w:lang w:val="sr-Cyrl-BA"/>
        </w:rPr>
        <w:t xml:space="preserve"> </w:t>
      </w:r>
      <w:r w:rsidRPr="00D02249">
        <w:t>са</w:t>
      </w:r>
      <w:r w:rsidRPr="00D02249">
        <w:rPr>
          <w:lang w:val="sr-Cyrl-BA"/>
        </w:rPr>
        <w:t xml:space="preserve"> </w:t>
      </w:r>
      <w:r w:rsidRPr="00D02249">
        <w:t>оштећењем</w:t>
      </w:r>
      <w:r w:rsidRPr="00D02249">
        <w:rPr>
          <w:lang w:val="sr-Cyrl-BA"/>
        </w:rPr>
        <w:t xml:space="preserve"> </w:t>
      </w:r>
      <w:r w:rsidRPr="00D02249">
        <w:t>слуха</w:t>
      </w:r>
      <w:r w:rsidRPr="00D02249">
        <w:tab/>
      </w:r>
      <w:r w:rsidRPr="00D02249">
        <w:tab/>
      </w:r>
      <w:r w:rsidRPr="00D02249">
        <w:tab/>
      </w:r>
      <w:r w:rsidRPr="00D02249">
        <w:tab/>
      </w:r>
      <w:r w:rsidRPr="00D02249">
        <w:tab/>
      </w:r>
      <w:r w:rsidR="009552AD">
        <w:rPr>
          <w:lang w:val="sr-Latn-BA"/>
        </w:rPr>
        <w:t>8</w:t>
      </w:r>
    </w:p>
    <w:p w:rsidR="00D97CD1" w:rsidRPr="00D02249" w:rsidRDefault="00D97CD1" w:rsidP="00D02249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D02249">
        <w:rPr>
          <w:lang w:val="ru-RU"/>
        </w:rPr>
        <w:t xml:space="preserve">лица са оштећењем у говорно-гласовној комуникацији  </w:t>
      </w:r>
      <w:r w:rsidRPr="00D02249">
        <w:rPr>
          <w:lang w:val="ru-RU"/>
        </w:rPr>
        <w:tab/>
      </w:r>
      <w:r w:rsidR="009552AD">
        <w:rPr>
          <w:lang w:val="sr-Latn-BA"/>
        </w:rPr>
        <w:t>21</w:t>
      </w:r>
    </w:p>
    <w:p w:rsidR="00D97CD1" w:rsidRPr="00D02249" w:rsidRDefault="00D97CD1" w:rsidP="00D02249">
      <w:pPr>
        <w:pStyle w:val="ListParagraph"/>
        <w:numPr>
          <w:ilvl w:val="0"/>
          <w:numId w:val="2"/>
        </w:numPr>
        <w:jc w:val="both"/>
      </w:pPr>
      <w:r w:rsidRPr="00D02249">
        <w:t>лица</w:t>
      </w:r>
      <w:r w:rsidRPr="00D02249">
        <w:rPr>
          <w:lang w:val="sr-Cyrl-BA"/>
        </w:rPr>
        <w:t xml:space="preserve"> </w:t>
      </w:r>
      <w:r w:rsidRPr="00D02249">
        <w:t>са</w:t>
      </w:r>
      <w:r w:rsidRPr="00D02249">
        <w:rPr>
          <w:lang w:val="sr-Cyrl-BA"/>
        </w:rPr>
        <w:t xml:space="preserve"> </w:t>
      </w:r>
      <w:r w:rsidRPr="00D02249">
        <w:t>интелектуалним</w:t>
      </w:r>
      <w:r w:rsidRPr="00D02249">
        <w:rPr>
          <w:lang w:val="sr-Cyrl-BA"/>
        </w:rPr>
        <w:t xml:space="preserve"> </w:t>
      </w:r>
      <w:r w:rsidRPr="00D02249">
        <w:t>оштећењем</w:t>
      </w:r>
      <w:r w:rsidRPr="00D02249">
        <w:tab/>
      </w:r>
      <w:r w:rsidRPr="00D02249">
        <w:tab/>
      </w:r>
      <w:r w:rsidRPr="00D02249">
        <w:tab/>
      </w:r>
      <w:r w:rsidRPr="00D02249">
        <w:tab/>
      </w:r>
      <w:r w:rsidR="009552AD">
        <w:rPr>
          <w:lang w:val="sr-Latn-BA"/>
        </w:rPr>
        <w:t>37</w:t>
      </w:r>
    </w:p>
    <w:p w:rsidR="00D97CD1" w:rsidRPr="00D02249" w:rsidRDefault="00D97CD1" w:rsidP="00D02249">
      <w:pPr>
        <w:pStyle w:val="ListParagraph"/>
        <w:numPr>
          <w:ilvl w:val="0"/>
          <w:numId w:val="2"/>
        </w:numPr>
        <w:jc w:val="both"/>
      </w:pPr>
      <w:r w:rsidRPr="00D02249">
        <w:t>лица</w:t>
      </w:r>
      <w:r w:rsidRPr="00D02249">
        <w:rPr>
          <w:lang w:val="sr-Cyrl-BA"/>
        </w:rPr>
        <w:t xml:space="preserve"> </w:t>
      </w:r>
      <w:r w:rsidRPr="00D02249">
        <w:t>са</w:t>
      </w:r>
      <w:r w:rsidRPr="00D02249">
        <w:rPr>
          <w:lang w:val="sr-Cyrl-BA"/>
        </w:rPr>
        <w:t xml:space="preserve"> </w:t>
      </w:r>
      <w:r w:rsidRPr="00D02249">
        <w:t>вишеструким</w:t>
      </w:r>
      <w:r w:rsidRPr="00D02249">
        <w:rPr>
          <w:lang w:val="sr-Cyrl-BA"/>
        </w:rPr>
        <w:t xml:space="preserve"> </w:t>
      </w:r>
      <w:r w:rsidRPr="00D02249">
        <w:t>сметњама</w:t>
      </w:r>
      <w:r w:rsidRPr="00D02249">
        <w:tab/>
      </w:r>
      <w:r w:rsidRPr="00D02249">
        <w:tab/>
      </w:r>
      <w:r w:rsidRPr="00D02249">
        <w:tab/>
      </w:r>
      <w:r w:rsidRPr="00D02249">
        <w:tab/>
      </w:r>
      <w:r w:rsidR="009552AD">
        <w:rPr>
          <w:lang w:val="sr-Latn-BA"/>
        </w:rPr>
        <w:t>64</w:t>
      </w:r>
    </w:p>
    <w:p w:rsidR="003E325A" w:rsidRPr="00D02249" w:rsidRDefault="003E325A" w:rsidP="00D022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>У раду Стручне комисије ангажован</w:t>
      </w:r>
      <w:r w:rsidR="009552AD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552AD">
        <w:rPr>
          <w:rFonts w:ascii="Times New Roman" w:hAnsi="Times New Roman" w:cs="Times New Roman"/>
          <w:sz w:val="24"/>
          <w:szCs w:val="24"/>
          <w:lang w:val="sr-Cyrl-BA"/>
        </w:rPr>
        <w:t>су три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радник Центра </w:t>
      </w:r>
      <w:r w:rsidR="009552AD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који</w:t>
      </w:r>
      <w:r w:rsidR="009552AD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је координатор комисије</w:t>
      </w:r>
      <w:r w:rsidR="009552AD">
        <w:rPr>
          <w:rFonts w:ascii="Times New Roman" w:hAnsi="Times New Roman" w:cs="Times New Roman"/>
          <w:sz w:val="24"/>
          <w:szCs w:val="24"/>
          <w:lang w:val="ru-RU"/>
        </w:rPr>
        <w:t xml:space="preserve"> а поред тога и један дипломирани социјални радник и један дипломирани психолог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250" w:rsidRPr="00D02249" w:rsidRDefault="00871250" w:rsidP="00D02249">
      <w:pPr>
        <w:pStyle w:val="Heading2"/>
        <w:numPr>
          <w:ilvl w:val="1"/>
          <w:numId w:val="28"/>
        </w:numPr>
        <w:spacing w:before="0" w:line="240" w:lineRule="auto"/>
        <w:rPr>
          <w:sz w:val="24"/>
          <w:szCs w:val="24"/>
          <w:lang w:val="sr-Cyrl-CS"/>
        </w:rPr>
      </w:pPr>
      <w:bookmarkStart w:id="36" w:name="_Toc194559023"/>
      <w:bookmarkStart w:id="37" w:name="_Toc194988990"/>
      <w:r w:rsidRPr="00D02249">
        <w:rPr>
          <w:sz w:val="24"/>
          <w:szCs w:val="24"/>
          <w:lang w:val="sr-Cyrl-BA"/>
        </w:rPr>
        <w:t xml:space="preserve">Дјеца и </w:t>
      </w:r>
      <w:r w:rsidRPr="00D02249">
        <w:rPr>
          <w:sz w:val="24"/>
          <w:szCs w:val="24"/>
          <w:lang w:val="sr-Cyrl-CS"/>
        </w:rPr>
        <w:t>малољетници у ризику и друштвено неприхватљивог понашања</w:t>
      </w:r>
      <w:bookmarkEnd w:id="36"/>
      <w:bookmarkEnd w:id="37"/>
    </w:p>
    <w:p w:rsidR="00577761" w:rsidRPr="00D02249" w:rsidRDefault="0057776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1250" w:rsidRPr="00D02249" w:rsidRDefault="00871250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 w:val="ru-RU"/>
        </w:rPr>
        <w:tab/>
        <w:t>У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2024. години 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Цент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ар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 xml:space="preserve"> за социјални рад</w:t>
      </w:r>
      <w:r w:rsidRPr="00D02249">
        <w:rPr>
          <w:rFonts w:ascii="Times New Roman" w:hAnsi="Times New Roman" w:cs="Times New Roman"/>
          <w:sz w:val="24"/>
          <w:szCs w:val="24"/>
          <w:lang w:val="bs-Cyrl-BA"/>
        </w:rPr>
        <w:t xml:space="preserve"> Бијељина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регистровао 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преко  350 дјеце и </w:t>
      </w:r>
      <w:r w:rsidRPr="00D02249">
        <w:rPr>
          <w:rFonts w:ascii="Times New Roman" w:hAnsi="Times New Roman" w:cs="Times New Roman"/>
          <w:sz w:val="24"/>
          <w:szCs w:val="24"/>
          <w:lang/>
        </w:rPr>
        <w:t>мало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етника са  </w:t>
      </w:r>
      <w:r w:rsidRPr="00D02249">
        <w:rPr>
          <w:rFonts w:ascii="Times New Roman" w:hAnsi="Times New Roman" w:cs="Times New Roman"/>
          <w:sz w:val="24"/>
          <w:szCs w:val="24"/>
          <w:lang w:val="ru-RU"/>
        </w:rPr>
        <w:t>различитим облицима проблема у понашњу те ризицима за развој  девијантног/антисоцијалног и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асоцијалног понашања.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Од тог  броја,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65 </w:t>
      </w:r>
      <w:r w:rsidRPr="00D02249">
        <w:rPr>
          <w:rFonts w:ascii="Times New Roman" w:hAnsi="Times New Roman" w:cs="Times New Roman"/>
          <w:sz w:val="24"/>
          <w:szCs w:val="24"/>
          <w:lang/>
        </w:rPr>
        <w:t>мало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Pr="00D02249">
        <w:rPr>
          <w:rFonts w:ascii="Times New Roman" w:hAnsi="Times New Roman" w:cs="Times New Roman"/>
          <w:sz w:val="24"/>
          <w:szCs w:val="24"/>
          <w:lang/>
        </w:rPr>
        <w:t>етника је у сукобу са законом;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19</w:t>
      </w:r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/>
        </w:rPr>
        <w:t>мало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Pr="00D02249">
        <w:rPr>
          <w:rFonts w:ascii="Times New Roman" w:hAnsi="Times New Roman" w:cs="Times New Roman"/>
          <w:sz w:val="24"/>
          <w:szCs w:val="24"/>
          <w:lang/>
        </w:rPr>
        <w:t>етника починило је кривична д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D02249">
        <w:rPr>
          <w:rFonts w:ascii="Times New Roman" w:hAnsi="Times New Roman" w:cs="Times New Roman"/>
          <w:sz w:val="24"/>
          <w:szCs w:val="24"/>
          <w:lang/>
        </w:rPr>
        <w:t>ела (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кривично дјело </w:t>
      </w:r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тешке крађе, промет и продаја опојних дрога, тешка телесна повреда, убиство, насиље у породици, вршњачко насиље)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;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46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малољетника извршило је прекршаје (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14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прекршај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из Закона о јавном реду и миру и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31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прекршај из Закона о безб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D02249">
        <w:rPr>
          <w:rFonts w:ascii="Times New Roman" w:hAnsi="Times New Roman" w:cs="Times New Roman"/>
          <w:sz w:val="24"/>
          <w:szCs w:val="24"/>
          <w:lang/>
        </w:rPr>
        <w:t>едности саобраћаја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, те 1 из Закона о спречавању насиља на спортским приредбама</w:t>
      </w:r>
      <w:r w:rsidRPr="00D02249">
        <w:rPr>
          <w:rFonts w:ascii="Times New Roman" w:hAnsi="Times New Roman" w:cs="Times New Roman"/>
          <w:sz w:val="24"/>
          <w:szCs w:val="24"/>
          <w:lang/>
        </w:rPr>
        <w:t>).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Изречено је укупно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42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васпит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D02249">
        <w:rPr>
          <w:rFonts w:ascii="Times New Roman" w:hAnsi="Times New Roman" w:cs="Times New Roman"/>
          <w:sz w:val="24"/>
          <w:szCs w:val="24"/>
          <w:lang/>
        </w:rPr>
        <w:t>ер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и то: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28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судск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укора,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појачан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их 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надзор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родитеља,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/>
        </w:rPr>
        <w:t>васпитн</w:t>
      </w:r>
      <w:r w:rsidRPr="00D02249">
        <w:rPr>
          <w:rFonts w:ascii="Times New Roman" w:hAnsi="Times New Roman" w:cs="Times New Roman"/>
          <w:sz w:val="24"/>
          <w:szCs w:val="24"/>
          <w:lang/>
        </w:rPr>
        <w:t>е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D02249">
        <w:rPr>
          <w:rFonts w:ascii="Times New Roman" w:hAnsi="Times New Roman" w:cs="Times New Roman"/>
          <w:sz w:val="24"/>
          <w:szCs w:val="24"/>
          <w:lang/>
        </w:rPr>
        <w:t>ера појачаног надзора органа старатељства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, 7</w:t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дру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D02249">
        <w:rPr>
          <w:rFonts w:ascii="Times New Roman" w:hAnsi="Times New Roman" w:cs="Times New Roman"/>
          <w:sz w:val="24"/>
          <w:szCs w:val="24"/>
          <w:lang/>
        </w:rPr>
        <w:t>их судских одлука- наредби о непокретању поступка, начело опортунитета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, одбацујућих рјешења. Један (1) малолетник смештен је у малолетнички затвор.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Није било смештаја у  Васпитно поправни дом у Бања Луци.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У току године, Центар је радио на провођењу изречених васпитних  мјера из  текуће године, али је  праћено и провођење 4  надзора органа старатељства и 8 појачаних надзора  родитеља из 2022 и 2023. године.</w:t>
      </w:r>
    </w:p>
    <w:p w:rsidR="00871250" w:rsidRPr="00183BD5" w:rsidRDefault="00871250" w:rsidP="0018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Важно је истаћи да 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у  раду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са дјецом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уочава  пораст различитих проблема: </w:t>
      </w:r>
      <w:r w:rsidRPr="00D02249">
        <w:rPr>
          <w:rFonts w:ascii="Times New Roman" w:hAnsi="Times New Roman" w:cs="Times New Roman"/>
          <w:sz w:val="24"/>
          <w:szCs w:val="24"/>
        </w:rPr>
        <w:t>пораст  број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2249">
        <w:rPr>
          <w:rFonts w:ascii="Times New Roman" w:hAnsi="Times New Roman" w:cs="Times New Roman"/>
          <w:sz w:val="24"/>
          <w:szCs w:val="24"/>
        </w:rPr>
        <w:t xml:space="preserve"> дјеце  која су  конзументи психоактивних супстанци,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д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еце </w:t>
      </w:r>
      <w:r w:rsidRPr="00D02249">
        <w:rPr>
          <w:rFonts w:ascii="Times New Roman" w:hAnsi="Times New Roman" w:cs="Times New Roman"/>
          <w:sz w:val="24"/>
          <w:szCs w:val="24"/>
        </w:rPr>
        <w:t xml:space="preserve"> кој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2249">
        <w:rPr>
          <w:rFonts w:ascii="Times New Roman" w:hAnsi="Times New Roman" w:cs="Times New Roman"/>
          <w:sz w:val="24"/>
          <w:szCs w:val="24"/>
        </w:rPr>
        <w:t xml:space="preserve"> не похађају/напуштају школу, младих са агресивним понашањем, младих склоних насилним образцима понашања, дјеце са  проблемима у менталном здрављу. Евидентна је криза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,,савремене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“ породице која или нема капацитета да се носи са изазовима родитељства  или не подстиче здрав раст и развој своје дјеце. Рад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са  родитељима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је врло често исцрпан, дуготрајан и захтијева мултидисциплинарни приступ, јер је кључ у рјешавању проблема у највећем броју случајева управо сарадња стручњака са родитељима. </w:t>
      </w:r>
    </w:p>
    <w:p w:rsidR="00871250" w:rsidRPr="00D02249" w:rsidRDefault="00871250" w:rsidP="00D022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Што се тиче рада Центра за социјални рад Бијељина у раду на предметима који  у фокус стављају дјецу са проблемима у понашању и њихове породице, доминирао је  савјетодавни рад,  примјена мјера из Породичног закона ( мјере упозорење, надзор </w:t>
      </w:r>
      <w:bookmarkStart w:id="38" w:name="_Hlk170885328"/>
      <w:r w:rsidRPr="00D02249">
        <w:rPr>
          <w:rFonts w:ascii="Times New Roman" w:hAnsi="Times New Roman" w:cs="Times New Roman"/>
          <w:sz w:val="24"/>
          <w:szCs w:val="24"/>
        </w:rPr>
        <w:t>над вршењем родитељског права</w:t>
      </w:r>
      <w:bookmarkEnd w:id="38"/>
      <w:r w:rsidRPr="00D02249">
        <w:rPr>
          <w:rFonts w:ascii="Times New Roman" w:hAnsi="Times New Roman" w:cs="Times New Roman"/>
          <w:sz w:val="24"/>
          <w:szCs w:val="24"/>
        </w:rPr>
        <w:t xml:space="preserve">, појачани надзор над вршењем родитељског права, привремено издвајање дјетета из породице), као и примјена мјера из Закона о поступању са дјецом и малољетницима у кривичном постуку (предлагање и праћење </w:t>
      </w:r>
      <w:r w:rsidRPr="00D02249">
        <w:rPr>
          <w:rFonts w:ascii="Times New Roman" w:hAnsi="Times New Roman" w:cs="Times New Roman"/>
          <w:sz w:val="24"/>
          <w:szCs w:val="24"/>
        </w:rPr>
        <w:lastRenderedPageBreak/>
        <w:t xml:space="preserve">васпитних мјера, мјера упозорења и мјера безбиједности, заводских васпитних мјера), као и услуге Дневног центра за дјецу у ризику.  Пракса показује да се највећем броју малољетника у сукобу са законом изричу мјере укора, те мјере појачаног надзора органа старатељства и појачаног надзора родитеља. Упитна је ресоцијализација малољетника у оквиру провођења мјера појачаних надзора, имајући у виду све већу немотивисаност младих и њихових породица да раде на промјени дотадашњих образаца понашања али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и  недостатак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 програма  у заједници  (недостатак стручног кадра у установама, недостатак савјетовалишта, клубова за младе, других програма у заједници). </w:t>
      </w:r>
    </w:p>
    <w:p w:rsidR="00871250" w:rsidRPr="00D02249" w:rsidRDefault="00871250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  <w:t xml:space="preserve">Упоређујући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податке  неколико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година уназад, примјећује се нижи број малољетних извршилаца кривичних дјела. Далеко је већи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број  дјеце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и младих који испољавају различиту феноменологију асоцијалних образаца понашања и девијантног понашања (која тужилаштва не квалификују као кривична дјела). Примјећен је и пораст извршилаца крвичних дјела испод 14 година старости, гдје нема вођења поступка и гдје се рад са  дјететом и његовом породицом своди на  рад Центра за социјални рад и других институција које могу бити подршка.  Недостатак смјештајних капацитета за дјецу без обзира са којим проблемима се суочавају је велики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проблем  у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Републици Српској. Посебно је изазован рад са дјецом за коју се процјењује да имају проблем у понашању и менталном здрављу, а изостаје подршка  породице. У зачараном кругу очекивања и притисака да се проблеми ријеше (највећа очекивања имају школе и родитељи дјеце која долазе у контакт са дјететом које има проблем), неријетко постоји неразумијевање за контекст у којем те породице опстају и капацитете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који  инстутицијама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 реално недостају.</w:t>
      </w:r>
    </w:p>
    <w:p w:rsidR="00871250" w:rsidRPr="00D02249" w:rsidRDefault="00871250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  <w:t xml:space="preserve"> У току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настављене  су активности сарадње са школама на подручју Града Бијељина у оквиру пројекта ,,Брига о дјеци - заједничка одговорност и обавеза“.  Треба напоменути да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пројекат ,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,Брига о дјеци - заједничка одговорност и обавеза“ реализује Републички педагошки завод уз подршку Министарства здравља и социјалне заштите, Министарства просвјете и културе, Министарства унутрашњих послова и Министарства управе и локалне самоуправе, а да су радници Центра за социјални рад стални  чланови  тима и заједно са другим члановима у оквиру школе раде на рјешавању различитих  проблема дјеце  и омладине. ЈУ Центар за социјални рад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Бијељина  је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>, између осталог,  са 4 едукативна предавања стручних радника  у школама, дао допринос превенцији проблема у понашању.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И даље постоји проблем прос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D02249">
        <w:rPr>
          <w:rFonts w:ascii="Times New Roman" w:hAnsi="Times New Roman" w:cs="Times New Roman"/>
          <w:sz w:val="24"/>
          <w:szCs w:val="24"/>
        </w:rPr>
        <w:t>јачења на улицама Града Бијељина у којем учествује већи број дјеце ромске националности. Поред мјера подршке овим породицама, прос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D02249">
        <w:rPr>
          <w:rFonts w:ascii="Times New Roman" w:hAnsi="Times New Roman" w:cs="Times New Roman"/>
          <w:sz w:val="24"/>
          <w:szCs w:val="24"/>
        </w:rPr>
        <w:t>јачење опстаје и са собом повлачи и друге проблеме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,  почев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од непохађања школе, вршења кривичних дјела, малољетничких бракова, трговине људима. </w:t>
      </w:r>
    </w:p>
    <w:p w:rsidR="00871250" w:rsidRPr="00183BD5" w:rsidRDefault="00871250" w:rsidP="00183B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У току 202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</w:rPr>
        <w:t>. године започета је реализација пројекта „Развој и имплементација програма као одговор на потребе дјеце са поремећајима у понашању“</w:t>
      </w:r>
      <w:r w:rsidRPr="00D02249">
        <w:rPr>
          <w:rFonts w:ascii="Times New Roman" w:hAnsi="Times New Roman" w:cs="Times New Roman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који је суфинансиран од стране Европске уније- ИПА Програм прекограничне сарадње Срб-БиХ 2014-2020 у партнерству Покрајинског завода за социјалну заштиту из Новог Сада са Центром за социјални рад Стара Пазова и Центром за социјални рад Бијељина. У оквиру пројекта који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 xml:space="preserve"> је</w:t>
      </w:r>
      <w:r w:rsidRPr="00D02249">
        <w:rPr>
          <w:rFonts w:ascii="Times New Roman" w:hAnsi="Times New Roman" w:cs="Times New Roman"/>
          <w:sz w:val="24"/>
          <w:szCs w:val="24"/>
        </w:rPr>
        <w:t xml:space="preserve"> трај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>ао</w:t>
      </w:r>
      <w:r w:rsidRPr="00D02249">
        <w:rPr>
          <w:rFonts w:ascii="Times New Roman" w:hAnsi="Times New Roman" w:cs="Times New Roman"/>
          <w:sz w:val="24"/>
          <w:szCs w:val="24"/>
        </w:rPr>
        <w:t xml:space="preserve"> 18 мјесеци, између осталог проведена је едукација за 4 стручна радника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 xml:space="preserve"> ЈУ Центра</w:t>
      </w:r>
      <w:r w:rsidRPr="00D02249">
        <w:rPr>
          <w:rFonts w:ascii="Times New Roman" w:hAnsi="Times New Roman" w:cs="Times New Roman"/>
          <w:sz w:val="24"/>
          <w:szCs w:val="24"/>
        </w:rPr>
        <w:t xml:space="preserve"> који су добили сертификате за тренере  из области рада са дјецом са поремећајима у понашању, а који су даље обучили 20 колега стручних радника за рад са дјецом са поремећајем у понашњу у оквиру својих институција и Дневних центара.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Треба нагласити да је проблем и феноменологија малољетничког преступништва и асоцијалног понашања постао озбиљан не само код нас већ и у земљама у региону. Суочени смо са новим трендом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и  појавом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проблема код дјеце на нижем календарском  узрасту, са феноменологијом која је до сада била мање видљива (интернет и његов утицај на дјецу), са све већим бројем дјеце и малољетника који имају психичке и менталне потешкоће, са кризом породице која губи своју </w:t>
      </w:r>
      <w:r w:rsidRPr="00D02249">
        <w:rPr>
          <w:rFonts w:ascii="Times New Roman" w:hAnsi="Times New Roman" w:cs="Times New Roman"/>
          <w:sz w:val="24"/>
          <w:szCs w:val="24"/>
        </w:rPr>
        <w:lastRenderedPageBreak/>
        <w:t xml:space="preserve">традиционалну улогу и постаје  врло често ,,неснађена“ на путу трансформације и тежње за модерним.  </w:t>
      </w:r>
    </w:p>
    <w:p w:rsidR="00871250" w:rsidRPr="00D02249" w:rsidRDefault="00871250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ab/>
        <w:t xml:space="preserve">Реформа у овој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области  мора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бити системска и добро испланирана, примјењива у контексту у којем ми као друштво егзистирамо, прилагодљива нашем менталитету и са  тенденцијом ширења мјера и услуга према дјетету у проблему.  </w:t>
      </w:r>
    </w:p>
    <w:p w:rsidR="00460969" w:rsidRPr="00D02249" w:rsidRDefault="00460969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2281E" w:rsidRPr="00D02249" w:rsidRDefault="0066359B" w:rsidP="00D02249">
      <w:pPr>
        <w:pStyle w:val="Heading1"/>
        <w:numPr>
          <w:ilvl w:val="0"/>
          <w:numId w:val="28"/>
        </w:numPr>
        <w:spacing w:before="0" w:line="240" w:lineRule="auto"/>
        <w:rPr>
          <w:rFonts w:cs="Times New Roman"/>
          <w:lang w:val="sr-Cyrl-BA"/>
        </w:rPr>
      </w:pPr>
      <w:bookmarkStart w:id="39" w:name="_Toc194988991"/>
      <w:r w:rsidRPr="00D02249">
        <w:rPr>
          <w:rFonts w:cs="Times New Roman"/>
          <w:lang w:val="sr-Cyrl-BA"/>
        </w:rPr>
        <w:t>УСЛУГЕ ДНЕВНОГ ЗБРИЊАВАЊА</w:t>
      </w:r>
      <w:bookmarkEnd w:id="39"/>
      <w:r w:rsidRPr="00D02249">
        <w:rPr>
          <w:rFonts w:cs="Times New Roman"/>
          <w:lang w:val="sr-Cyrl-BA"/>
        </w:rPr>
        <w:t xml:space="preserve"> </w:t>
      </w:r>
    </w:p>
    <w:p w:rsidR="0092281E" w:rsidRPr="00D02249" w:rsidRDefault="0092281E" w:rsidP="00D02249">
      <w:pPr>
        <w:spacing w:after="0" w:line="240" w:lineRule="auto"/>
        <w:rPr>
          <w:rFonts w:ascii="Times New Roman" w:hAnsi="Times New Roman" w:cs="Times New Roman"/>
          <w:lang w:val="sr-Cyrl-BA"/>
        </w:rPr>
      </w:pPr>
    </w:p>
    <w:p w:rsidR="00C93A04" w:rsidRPr="00D02249" w:rsidRDefault="0066359B" w:rsidP="00D02249">
      <w:pPr>
        <w:pStyle w:val="Heading2"/>
        <w:numPr>
          <w:ilvl w:val="0"/>
          <w:numId w:val="0"/>
        </w:numPr>
        <w:spacing w:before="0" w:line="240" w:lineRule="auto"/>
        <w:ind w:firstLine="540"/>
        <w:rPr>
          <w:sz w:val="24"/>
          <w:szCs w:val="24"/>
          <w:lang w:val="sr-Cyrl-BA"/>
        </w:rPr>
      </w:pPr>
      <w:bookmarkStart w:id="40" w:name="_Toc194988992"/>
      <w:r w:rsidRPr="00D02249">
        <w:rPr>
          <w:sz w:val="24"/>
          <w:szCs w:val="24"/>
          <w:lang w:val="sr-Cyrl-BA"/>
        </w:rPr>
        <w:t>5.1</w:t>
      </w:r>
      <w:r w:rsidR="00C46D97" w:rsidRPr="00D02249">
        <w:rPr>
          <w:sz w:val="24"/>
          <w:szCs w:val="24"/>
          <w:lang w:val="sr-Cyrl-BA"/>
        </w:rPr>
        <w:t>.</w:t>
      </w:r>
      <w:r w:rsidRPr="00D02249">
        <w:rPr>
          <w:sz w:val="24"/>
          <w:szCs w:val="24"/>
          <w:lang w:val="sr-Cyrl-BA"/>
        </w:rPr>
        <w:tab/>
      </w:r>
      <w:r w:rsidR="00C93A04" w:rsidRPr="00D02249">
        <w:rPr>
          <w:sz w:val="24"/>
          <w:szCs w:val="24"/>
          <w:lang w:val="sr-Cyrl-BA"/>
        </w:rPr>
        <w:t>Дневни центар за д</w:t>
      </w:r>
      <w:r w:rsidR="00C93A04" w:rsidRPr="00D02249">
        <w:rPr>
          <w:sz w:val="24"/>
          <w:szCs w:val="24"/>
          <w:lang w:val="sr-Latn-BA"/>
        </w:rPr>
        <w:t>j</w:t>
      </w:r>
      <w:r w:rsidR="00C93A04" w:rsidRPr="00D02249">
        <w:rPr>
          <w:sz w:val="24"/>
          <w:szCs w:val="24"/>
          <w:lang w:val="sr-Cyrl-BA"/>
        </w:rPr>
        <w:t>ецу у ризику</w:t>
      </w:r>
      <w:bookmarkEnd w:id="40"/>
    </w:p>
    <w:p w:rsidR="00C93A04" w:rsidRPr="00D02249" w:rsidRDefault="00C93A04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71250" w:rsidRPr="00D02249" w:rsidRDefault="00871250" w:rsidP="00D02249">
      <w:pPr>
        <w:pStyle w:val="NoSpacing"/>
        <w:ind w:firstLine="720"/>
        <w:rPr>
          <w:szCs w:val="24"/>
          <w:lang w:val="sr-Cyrl-BA"/>
        </w:rPr>
      </w:pPr>
      <w:r w:rsidRPr="00D02249">
        <w:rPr>
          <w:szCs w:val="24"/>
          <w:lang w:val="bs-Latn-BA"/>
        </w:rPr>
        <w:t xml:space="preserve">Током </w:t>
      </w:r>
      <w:r w:rsidRPr="00D02249">
        <w:rPr>
          <w:szCs w:val="24"/>
          <w:lang w:val="sr-Cyrl-BA"/>
        </w:rPr>
        <w:t>2024.</w:t>
      </w:r>
      <w:r w:rsidRPr="00D02249">
        <w:rPr>
          <w:szCs w:val="24"/>
          <w:lang w:val="sr-Latn-BA"/>
        </w:rPr>
        <w:t>г</w:t>
      </w:r>
      <w:r w:rsidRPr="00D02249">
        <w:rPr>
          <w:szCs w:val="24"/>
          <w:lang w:val="sr-Cyrl-BA"/>
        </w:rPr>
        <w:t>одине</w:t>
      </w:r>
      <w:r w:rsidRPr="00D02249">
        <w:rPr>
          <w:szCs w:val="24"/>
          <w:lang w:val="sr-Latn-BA"/>
        </w:rPr>
        <w:t xml:space="preserve"> </w:t>
      </w:r>
      <w:r w:rsidRPr="00D02249">
        <w:rPr>
          <w:szCs w:val="24"/>
          <w:lang w:val="bs-Latn-BA"/>
        </w:rPr>
        <w:t>Дневни центар за дјецу у ризику</w:t>
      </w:r>
      <w:r w:rsidRPr="00D02249">
        <w:rPr>
          <w:szCs w:val="24"/>
          <w:lang w:val="sr-Latn-BA"/>
        </w:rPr>
        <w:t>je</w:t>
      </w:r>
      <w:r w:rsidRPr="00D02249">
        <w:rPr>
          <w:szCs w:val="24"/>
          <w:lang w:val="bs-Latn-BA"/>
        </w:rPr>
        <w:t xml:space="preserve"> посјетил</w:t>
      </w:r>
      <w:r w:rsidRPr="00D02249">
        <w:rPr>
          <w:szCs w:val="24"/>
          <w:lang w:val="sr-Latn-BA"/>
        </w:rPr>
        <w:t>o</w:t>
      </w:r>
      <w:r w:rsidRPr="00D02249">
        <w:rPr>
          <w:b/>
          <w:szCs w:val="24"/>
          <w:lang w:val="sr-Latn-BA"/>
        </w:rPr>
        <w:t xml:space="preserve"> </w:t>
      </w:r>
      <w:r w:rsidRPr="009552AD">
        <w:rPr>
          <w:bCs/>
          <w:szCs w:val="24"/>
          <w:lang w:val="sr-Latn-BA"/>
        </w:rPr>
        <w:t>5</w:t>
      </w:r>
      <w:r w:rsidRPr="009552AD">
        <w:rPr>
          <w:bCs/>
          <w:szCs w:val="24"/>
          <w:lang w:val="sr-Cyrl-BA"/>
        </w:rPr>
        <w:t>7</w:t>
      </w:r>
      <w:r w:rsidRPr="00D02249">
        <w:rPr>
          <w:b/>
          <w:szCs w:val="24"/>
          <w:lang w:val="sr-Latn-BA"/>
        </w:rPr>
        <w:t xml:space="preserve"> </w:t>
      </w:r>
      <w:r w:rsidRPr="00D02249">
        <w:rPr>
          <w:szCs w:val="24"/>
          <w:lang w:val="sr-Latn-BA"/>
        </w:rPr>
        <w:t xml:space="preserve">корисника </w:t>
      </w:r>
      <w:r w:rsidRPr="00D02249">
        <w:rPr>
          <w:szCs w:val="24"/>
          <w:lang w:val="bs-Latn-BA"/>
        </w:rPr>
        <w:t xml:space="preserve">и укупно су остварили </w:t>
      </w:r>
      <w:r w:rsidRPr="009552AD">
        <w:rPr>
          <w:bCs/>
          <w:szCs w:val="24"/>
          <w:lang w:val="sr-Cyrl-BA"/>
        </w:rPr>
        <w:t>3488</w:t>
      </w:r>
      <w:r w:rsidRPr="00D02249">
        <w:rPr>
          <w:b/>
          <w:szCs w:val="24"/>
          <w:lang w:val="sr-Latn-BA"/>
        </w:rPr>
        <w:t xml:space="preserve"> </w:t>
      </w:r>
      <w:r w:rsidRPr="00D02249">
        <w:rPr>
          <w:szCs w:val="24"/>
          <w:lang w:val="bs-Latn-BA"/>
        </w:rPr>
        <w:t>посјет</w:t>
      </w:r>
      <w:r w:rsidRPr="00D02249">
        <w:rPr>
          <w:szCs w:val="24"/>
          <w:lang w:val="sr-Cyrl-BA"/>
        </w:rPr>
        <w:t>е.</w:t>
      </w:r>
      <w:r w:rsidRPr="00D02249">
        <w:rPr>
          <w:szCs w:val="24"/>
          <w:lang w:val="bs-Latn-BA"/>
        </w:rPr>
        <w:t xml:space="preserve"> Од укупно </w:t>
      </w:r>
      <w:r w:rsidRPr="00D02249">
        <w:rPr>
          <w:szCs w:val="24"/>
          <w:lang w:val="sr-Latn-BA"/>
        </w:rPr>
        <w:t xml:space="preserve">57 </w:t>
      </w:r>
      <w:r w:rsidRPr="00D02249">
        <w:rPr>
          <w:szCs w:val="24"/>
          <w:lang w:val="bs-Latn-BA"/>
        </w:rPr>
        <w:t xml:space="preserve">корисника, Дневни центар за дјецу у ризику посјећивало је </w:t>
      </w:r>
      <w:r w:rsidRPr="009552AD">
        <w:rPr>
          <w:bCs/>
          <w:szCs w:val="24"/>
          <w:lang w:val="sr-Cyrl-BA"/>
        </w:rPr>
        <w:t>28</w:t>
      </w:r>
      <w:r w:rsidRPr="00D02249">
        <w:rPr>
          <w:b/>
          <w:szCs w:val="24"/>
          <w:lang w:val="sr-Latn-BA"/>
        </w:rPr>
        <w:t xml:space="preserve"> </w:t>
      </w:r>
      <w:r w:rsidRPr="00D02249">
        <w:rPr>
          <w:szCs w:val="24"/>
          <w:lang w:val="bs-Latn-BA"/>
        </w:rPr>
        <w:t xml:space="preserve">корисника мушког пола и </w:t>
      </w:r>
      <w:r w:rsidRPr="009552AD">
        <w:rPr>
          <w:bCs/>
          <w:szCs w:val="24"/>
          <w:lang w:val="sr-Latn-BA"/>
        </w:rPr>
        <w:t>2</w:t>
      </w:r>
      <w:r w:rsidRPr="009552AD">
        <w:rPr>
          <w:bCs/>
          <w:szCs w:val="24"/>
          <w:lang w:val="sr-Cyrl-BA"/>
        </w:rPr>
        <w:t>9</w:t>
      </w:r>
      <w:r w:rsidRPr="00D02249">
        <w:rPr>
          <w:b/>
          <w:szCs w:val="24"/>
          <w:lang w:val="sr-Latn-BA"/>
        </w:rPr>
        <w:t xml:space="preserve"> </w:t>
      </w:r>
      <w:r w:rsidRPr="00D02249">
        <w:rPr>
          <w:szCs w:val="24"/>
          <w:lang w:val="bs-Latn-BA"/>
        </w:rPr>
        <w:t>корисника женског пол</w:t>
      </w:r>
      <w:r w:rsidRPr="00D02249">
        <w:rPr>
          <w:szCs w:val="24"/>
          <w:lang w:val="sr-Cyrl-BA"/>
        </w:rPr>
        <w:t>а, од којих су 49 њих основношколског узраста, а 8 средњошколског.</w:t>
      </w:r>
    </w:p>
    <w:p w:rsidR="00871250" w:rsidRPr="00D02249" w:rsidRDefault="00871250" w:rsidP="00D02249">
      <w:pPr>
        <w:pStyle w:val="NoSpacing"/>
        <w:rPr>
          <w:szCs w:val="24"/>
          <w:lang w:val="sr-Cyrl-BA"/>
        </w:rPr>
      </w:pPr>
      <w:r w:rsidRPr="00D02249">
        <w:rPr>
          <w:szCs w:val="24"/>
          <w:lang w:val="bs-Latn-BA"/>
        </w:rPr>
        <w:t>Поред рада са дјецом обављ</w:t>
      </w:r>
      <w:r w:rsidRPr="00D02249">
        <w:rPr>
          <w:szCs w:val="24"/>
          <w:lang w:val="sr-Cyrl-BA"/>
        </w:rPr>
        <w:t>а</w:t>
      </w:r>
      <w:r w:rsidRPr="00D02249">
        <w:rPr>
          <w:szCs w:val="24"/>
          <w:lang w:val="bs-Latn-BA"/>
        </w:rPr>
        <w:t xml:space="preserve">ни су </w:t>
      </w:r>
      <w:r w:rsidRPr="00D02249">
        <w:rPr>
          <w:szCs w:val="24"/>
          <w:lang w:val="sr-Cyrl-BA"/>
        </w:rPr>
        <w:t>информативни/</w:t>
      </w:r>
      <w:r w:rsidRPr="00D02249">
        <w:rPr>
          <w:szCs w:val="24"/>
          <w:lang w:val="bs-Latn-BA"/>
        </w:rPr>
        <w:t>савјетодавни разговори са родитељима</w:t>
      </w:r>
      <w:r w:rsidRPr="00D02249">
        <w:rPr>
          <w:szCs w:val="24"/>
          <w:lang w:val="sr-Cyrl-BA"/>
        </w:rPr>
        <w:t xml:space="preserve">, </w:t>
      </w:r>
      <w:r w:rsidRPr="00D02249">
        <w:rPr>
          <w:szCs w:val="24"/>
          <w:lang w:val="bs-Latn-BA"/>
        </w:rPr>
        <w:t>односно старатељима</w:t>
      </w:r>
      <w:r w:rsidRPr="00D02249">
        <w:rPr>
          <w:szCs w:val="24"/>
          <w:lang w:val="sr-Cyrl-BA"/>
        </w:rPr>
        <w:t xml:space="preserve"> и хранитељима и пружана им је психосоцијална подршка</w:t>
      </w:r>
      <w:r w:rsidRPr="00D02249">
        <w:rPr>
          <w:szCs w:val="24"/>
          <w:lang w:val="bs-Latn-BA"/>
        </w:rPr>
        <w:t xml:space="preserve">.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bs-Latn-BA"/>
        </w:rPr>
        <w:t>Подршк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а у учењу је организована у 993 индивидуално прилагођених часова у трајању најмање пола сата током једне посјете. Обрађени, утврђени, вјежбани и понављани су наставни садржаји свих предмета основне школе (од првог до деветог разреда) те поједини предмети средњих школа. Бесплатне часове подршке у учењу су добили корисници који су због истог упућени у Дневни центар, чији родитељи су затражили ову врсту помоћи или корисници који самоиницијативно учествују у оваквом облику  додатне/допунске наставе.Часови подршке у учењу су били одржани из предмета математика, српски језик, моја околина, дигитални свијет,природа и друштво, биологија, енглески језик, њемачки језик, физика, историја, географија, музичка култура, ликовна култура, хемија. Извођени су часови са корисницима основношколског узраста, као и корисницима средњошколског узраста.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Групни рад у Дневном центру за дјецу у ризику је организован у облику радионица различитог типа. Током ове године организован је следећи број радионица:</w:t>
      </w:r>
    </w:p>
    <w:p w:rsidR="00871250" w:rsidRPr="00D02249" w:rsidRDefault="00871250" w:rsidP="00D02249">
      <w:pPr>
        <w:pStyle w:val="ListParagraph"/>
        <w:numPr>
          <w:ilvl w:val="0"/>
          <w:numId w:val="13"/>
        </w:numPr>
        <w:ind w:left="720"/>
        <w:jc w:val="both"/>
        <w:rPr>
          <w:lang w:val="sr-Cyrl-BA"/>
        </w:rPr>
      </w:pPr>
      <w:r w:rsidRPr="00D02249">
        <w:rPr>
          <w:lang w:val="sr-Cyrl-BA"/>
        </w:rPr>
        <w:t>креативних 352,</w:t>
      </w:r>
    </w:p>
    <w:p w:rsidR="00871250" w:rsidRPr="00D02249" w:rsidRDefault="00871250" w:rsidP="00D02249">
      <w:pPr>
        <w:pStyle w:val="ListParagraph"/>
        <w:numPr>
          <w:ilvl w:val="0"/>
          <w:numId w:val="13"/>
        </w:numPr>
        <w:ind w:left="720"/>
        <w:jc w:val="both"/>
        <w:rPr>
          <w:lang w:val="sr-Cyrl-BA"/>
        </w:rPr>
      </w:pPr>
      <w:r w:rsidRPr="00D02249">
        <w:rPr>
          <w:lang w:val="sr-Cyrl-BA"/>
        </w:rPr>
        <w:t>радноокупационих 385,</w:t>
      </w:r>
    </w:p>
    <w:p w:rsidR="00871250" w:rsidRPr="00D02249" w:rsidRDefault="00871250" w:rsidP="00D02249">
      <w:pPr>
        <w:pStyle w:val="ListParagraph"/>
        <w:numPr>
          <w:ilvl w:val="0"/>
          <w:numId w:val="13"/>
        </w:numPr>
        <w:ind w:left="720"/>
        <w:jc w:val="both"/>
        <w:rPr>
          <w:lang w:val="sr-Cyrl-BA"/>
        </w:rPr>
      </w:pPr>
      <w:r w:rsidRPr="00D02249">
        <w:rPr>
          <w:lang w:val="sr-Cyrl-BA"/>
        </w:rPr>
        <w:t>групне/едукативне 95,</w:t>
      </w:r>
    </w:p>
    <w:p w:rsidR="00871250" w:rsidRPr="00D02249" w:rsidRDefault="00871250" w:rsidP="00D02249">
      <w:pPr>
        <w:pStyle w:val="ListParagraph"/>
        <w:numPr>
          <w:ilvl w:val="0"/>
          <w:numId w:val="13"/>
        </w:numPr>
        <w:ind w:left="720"/>
        <w:jc w:val="both"/>
        <w:rPr>
          <w:lang w:val="sr-Cyrl-BA"/>
        </w:rPr>
      </w:pPr>
      <w:r w:rsidRPr="00D02249">
        <w:rPr>
          <w:lang w:val="sr-Cyrl-BA"/>
        </w:rPr>
        <w:t>спортских активности 320,</w:t>
      </w:r>
    </w:p>
    <w:p w:rsidR="00871250" w:rsidRPr="00D02249" w:rsidRDefault="00871250" w:rsidP="00D02249">
      <w:pPr>
        <w:pStyle w:val="ListParagraph"/>
        <w:numPr>
          <w:ilvl w:val="0"/>
          <w:numId w:val="13"/>
        </w:numPr>
        <w:ind w:left="720"/>
        <w:jc w:val="both"/>
        <w:rPr>
          <w:lang w:val="sr-Cyrl-BA"/>
        </w:rPr>
      </w:pPr>
      <w:r w:rsidRPr="00D02249">
        <w:rPr>
          <w:lang w:val="sr-Cyrl-BA"/>
        </w:rPr>
        <w:t>психолошких  158;</w:t>
      </w:r>
    </w:p>
    <w:p w:rsidR="00871250" w:rsidRPr="00D02249" w:rsidRDefault="00871250" w:rsidP="00D02249">
      <w:pPr>
        <w:pStyle w:val="ListParagraph"/>
        <w:numPr>
          <w:ilvl w:val="0"/>
          <w:numId w:val="13"/>
        </w:numPr>
        <w:ind w:left="720"/>
        <w:jc w:val="both"/>
        <w:rPr>
          <w:lang w:val="sr-Cyrl-BA"/>
        </w:rPr>
      </w:pPr>
      <w:r w:rsidRPr="00D02249">
        <w:rPr>
          <w:lang w:val="sr-Cyrl-BA"/>
        </w:rPr>
        <w:t>музичких радионица 81;</w:t>
      </w:r>
    </w:p>
    <w:p w:rsidR="00871250" w:rsidRPr="00D02249" w:rsidRDefault="00871250" w:rsidP="00D02249">
      <w:pPr>
        <w:pStyle w:val="ListParagraph"/>
        <w:numPr>
          <w:ilvl w:val="0"/>
          <w:numId w:val="13"/>
        </w:numPr>
        <w:ind w:left="720"/>
        <w:jc w:val="both"/>
        <w:rPr>
          <w:lang w:val="sr-Cyrl-BA"/>
        </w:rPr>
      </w:pPr>
      <w:r w:rsidRPr="00D02249">
        <w:rPr>
          <w:lang w:val="sr-Cyrl-BA"/>
        </w:rPr>
        <w:t>„Дружење са родитељима“ – тематске радионице 2.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Поред часова подршке у учењу и групних радионица, корисницима услуга Дневног центра за дјецу у ризику, су </w:t>
      </w:r>
      <w:r w:rsidRPr="00D02249">
        <w:rPr>
          <w:rFonts w:ascii="Times New Roman" w:hAnsi="Times New Roman" w:cs="Times New Roman"/>
          <w:sz w:val="24"/>
          <w:szCs w:val="24"/>
          <w:u w:val="single"/>
          <w:lang w:val="sr-Cyrl-BA"/>
        </w:rPr>
        <w:t>пружане услуге психосоцијалне подршке свакодевно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, те организоване разне акције и изложбе на отвореном.</w:t>
      </w:r>
    </w:p>
    <w:p w:rsidR="00871250" w:rsidRPr="00D02249" w:rsidRDefault="00871250" w:rsidP="00D0224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Све радионице су имале за циљ да корисницима пруже могућности да се изражавају у облицима који њима одговарају (вербално, кроз умјетност, писмено и сл.), да се упознају са Дневним центром, са особљем и осталим корисницима услуга Дневног центра, да сазнају, социјализују се, науче, стекну радне навике, усвоје обрасце друштвено-прихватљивог понашања, забаве се, такмиче и др..</w:t>
      </w:r>
    </w:p>
    <w:p w:rsidR="00871250" w:rsidRPr="00D02249" w:rsidRDefault="00871250" w:rsidP="00D02249">
      <w:pPr>
        <w:pStyle w:val="ListParagraph"/>
        <w:numPr>
          <w:ilvl w:val="0"/>
          <w:numId w:val="30"/>
        </w:numPr>
        <w:jc w:val="both"/>
      </w:pPr>
      <w:r w:rsidRPr="00D02249">
        <w:t>Креативне радионице</w:t>
      </w:r>
    </w:p>
    <w:p w:rsidR="00871250" w:rsidRPr="00D02249" w:rsidRDefault="00871250" w:rsidP="00D02249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Креативне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радионице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извођене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током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цијеле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године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свим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корисницима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Дневног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центра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за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дјецу у ризику.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Радионице су биле тематски организоване у складу са потребама дјеце и са предвиђеним активностима.Током 2024. године радило се на следећим радионицама: пано – прољеће, љето, јесен, зима, израда украса за Нову годину, еко поруке, украшавање саксија са пшеницом, васкршњи мотиви, израда домаћег пластелина, фигуре од пластелина, оригами радионице, накит од перли, од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крпице до машнице,  израда разних украса на тему сезонских мотива, мозаик, рад акрилом, лаком, декупаж на дрвету и стаклуи др. </w:t>
      </w:r>
    </w:p>
    <w:p w:rsidR="00871250" w:rsidRPr="00D02249" w:rsidRDefault="00871250" w:rsidP="00D02249">
      <w:pPr>
        <w:pStyle w:val="ListParagraph"/>
        <w:numPr>
          <w:ilvl w:val="0"/>
          <w:numId w:val="30"/>
        </w:numPr>
        <w:jc w:val="both"/>
      </w:pPr>
      <w:r w:rsidRPr="00D02249">
        <w:t>Радноокупационе радионице</w:t>
      </w:r>
    </w:p>
    <w:p w:rsidR="00871250" w:rsidRPr="00D02249" w:rsidRDefault="00871250" w:rsidP="00D02249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Радноокупационе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радионице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извођене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током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цијеле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године у дворишту и у башти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Дневног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центра у складу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временским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приликама и потребама, као и у просторијама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Дневног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центра.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Корисници су били укључени у активностиразличитогтипас циљем развијања радних навика и како би се упознали са процесом сијања и узгајања биља у башти. Током 2024.године радило се на следећим радионицама: чишћење дворишта, купљење смећа, грабање лишћа, распремање дневног боравка,  брисање полица и организација друштвених игара, распремање дидактичког материјала, сијање цвијећа и пшенице, сијање поврћа, чупање траве и припрема цвјетњак за садњу, расађивање цвијећа, уређење дворишта, заливање садница и баште, постављање система за наводњавање, орезивање туја, прихрана поврћа и воћа, израда предмета од дрвета, ограђивање баште са дрвеним летвицама, поправке и ситне занатске радиности, прављење стазе од каменчића и др. </w:t>
      </w:r>
    </w:p>
    <w:p w:rsidR="00871250" w:rsidRPr="00D02249" w:rsidRDefault="00871250" w:rsidP="00D02249">
      <w:pPr>
        <w:pStyle w:val="ListParagraph"/>
        <w:numPr>
          <w:ilvl w:val="0"/>
          <w:numId w:val="30"/>
        </w:numPr>
        <w:jc w:val="both"/>
      </w:pPr>
      <w:r w:rsidRPr="00D02249">
        <w:t>Едукативне/групнерадионице</w:t>
      </w:r>
    </w:p>
    <w:p w:rsidR="00871250" w:rsidRPr="00D02249" w:rsidRDefault="00871250" w:rsidP="00D02249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Едукативне и групне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радионице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извођене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током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цијеле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године, на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различите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теме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за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рад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едуковања и информисања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корисника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као и квалитетнијег провођења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времена. Едукативне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радионице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покривале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теме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: односи са вршњацима, односи у породици, сајбер насиље, правилна употреба интернета, правила лијепог понашања, лепезице свезналице, пут до бољег ја, емпатија, пирамида потреба, правилна исхрана код дјеце, одржавање личне хигијене и др.</w:t>
      </w:r>
    </w:p>
    <w:p w:rsidR="00871250" w:rsidRPr="00D02249" w:rsidRDefault="00871250" w:rsidP="00D02249">
      <w:pPr>
        <w:pStyle w:val="ListParagraph"/>
        <w:numPr>
          <w:ilvl w:val="0"/>
          <w:numId w:val="30"/>
        </w:numPr>
        <w:jc w:val="both"/>
      </w:pPr>
      <w:r w:rsidRPr="00D02249">
        <w:t>Спортске активности</w:t>
      </w:r>
    </w:p>
    <w:p w:rsidR="00871250" w:rsidRPr="00D02249" w:rsidRDefault="00871250" w:rsidP="00D02249">
      <w:pPr>
        <w:spacing w:after="0" w:line="240" w:lineRule="auto"/>
        <w:ind w:firstLine="644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Спортске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активности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извођене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током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цијеле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године, а покривале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активности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групнихспортова, вјежби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за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јачање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тијела, анимирања и социјализацију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дјеце.Активности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које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извођене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>су</w:t>
      </w:r>
      <w:r w:rsidRPr="00D02249">
        <w:rPr>
          <w:rFonts w:ascii="Times New Roman" w:hAnsi="Times New Roman" w:cs="Times New Roman"/>
          <w:sz w:val="24"/>
          <w:szCs w:val="24"/>
          <w:lang w:val="sr-Latn-BA"/>
        </w:rPr>
        <w:t>: и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гре у дворишту Дневног центра – фудбал(такмичење у шутирању на празан гол, игра 2 на2), одбојка(круг-одбијање лопте прстима,чекићем),  кошарка(такмичења у погађању слободних бацања), елементарне игре, игре спретности и координације (штафетна такмичења без лопте и са лоптом),  игре за развој агилности (ходање преко природних препрека), вјежбе снаге, вјежбе за координацију покрета, часови пливања на базенима и др.</w:t>
      </w:r>
    </w:p>
    <w:p w:rsidR="00871250" w:rsidRPr="00D02249" w:rsidRDefault="00871250" w:rsidP="00D02249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D02249">
        <w:rPr>
          <w:lang w:val="sr-Cyrl-BA"/>
        </w:rPr>
        <w:t>Музичке радионице:</w:t>
      </w:r>
    </w:p>
    <w:p w:rsidR="00871250" w:rsidRPr="00D02249" w:rsidRDefault="00871250" w:rsidP="00D02249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Организованеу у складу са интересовањима и узрастом корисника: музичке столице, караоке, плес уз музику, нотни систем, музички квиз, слушање и препознавање најпознатијих класичних композиција, виолонски кључ, рад у кајданкама, музички инструменти од картона, новогодишње пјесмице и др.</w:t>
      </w:r>
    </w:p>
    <w:p w:rsidR="00871250" w:rsidRPr="00D02249" w:rsidRDefault="00871250" w:rsidP="00D02249">
      <w:pPr>
        <w:pStyle w:val="ListParagraph"/>
        <w:numPr>
          <w:ilvl w:val="0"/>
          <w:numId w:val="31"/>
        </w:numPr>
        <w:rPr>
          <w:lang w:val="sr-Cyrl-BA"/>
        </w:rPr>
      </w:pPr>
      <w:r w:rsidRPr="00D02249">
        <w:rPr>
          <w:lang w:val="sr-Cyrl-BA"/>
        </w:rPr>
        <w:t>Дружење са родитељима/тематске радионице: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Од почетка децембра 2024. године Дневни центар за дјецу у ризику пружа нову услугу под називом „Дружење са родитељима“. Ова услуга је реализована два пута у мјесецу децембру све у складу са обавезама родитеља и распоредом рада у Дневном центру. Усмјерена је на родитеље дјеце са проблемима у понашању и циљ је пружање психосоцијалне подршке родитељима, давање прилике да проговоре о својим доживљајима и искуству и освјесте своје поступке и квалитет односа са дјецом, те развију/повећају родитељске компетенције. До сада су реализоване двије радионице под називом: „Моје дијете и ја“ и „Родитељске реакције на одређена понашања дјеце“.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Рад са родитељима: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Поред рада са дјецом свакодневно се радило и са родитељима, у виду размјене информација, психосоцијалне подршке, рада на квалитетнијем односу родитељ/ дјете, пакета помоћи. Такође, уведена је нова услуга на коју родитељи имају позитивне реакције – услуга „Дружење са родитељима“/тематске радионице.</w:t>
      </w:r>
    </w:p>
    <w:p w:rsidR="00871250" w:rsidRPr="00D02249" w:rsidRDefault="00871250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71250" w:rsidRPr="00D02249" w:rsidRDefault="00871250" w:rsidP="00D0224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Напредак у школи: 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број негативних закључених оцјена са полугодишта знатно смањен;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lastRenderedPageBreak/>
        <w:t xml:space="preserve"> У неколико ситуација правовременим и адекватним реаговањем радника Дневног центра и заједничким дјеловањем субјеката заштите, обезбјеђена адекватна заштита дјеце од свих облика вршњачког насиља.</w:t>
      </w:r>
    </w:p>
    <w:p w:rsidR="00871250" w:rsidRPr="00D02249" w:rsidRDefault="00871250" w:rsidP="00D02249">
      <w:pPr>
        <w:pStyle w:val="ListParagraph"/>
        <w:jc w:val="both"/>
        <w:rPr>
          <w:lang w:val="sr-Cyrl-BA"/>
        </w:rPr>
      </w:pPr>
    </w:p>
    <w:p w:rsidR="00871250" w:rsidRPr="00D02249" w:rsidRDefault="00871250" w:rsidP="00D0224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Васпитно корективни рад: </w:t>
      </w:r>
    </w:p>
    <w:p w:rsidR="00871250" w:rsidRPr="00D02249" w:rsidRDefault="00871250" w:rsidP="00D0224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Код свих корисника примјећен позитиван помак на васпитном пољу: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Смањено вријеме проведено на улици и без надзора;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 xml:space="preserve"> Кориговано понашање и уклапање у групу вршњака кроз групне активности у Дневном центру,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Квалитетнија комуникација у групи вршњака,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 xml:space="preserve"> Усвајање радних навика посредством радноокупационе терапије, те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 xml:space="preserve"> навика одржавања личне хигијене (извјестан број дјеце је долазио видно хигијенски запуштен, након неког времена, уз групне едукативне садржаје и савјетодавни рад на тему Одржавања личне хигијене, смањен број хигијенски запуштене дјеце),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Тимски рад, развијање осјећаја емпатије према другима – старији корисници помажу млађима око задаће и на радионицама.</w:t>
      </w:r>
    </w:p>
    <w:p w:rsidR="00871250" w:rsidRPr="00D02249" w:rsidRDefault="00871250" w:rsidP="00D02249">
      <w:pPr>
        <w:pStyle w:val="ListParagraph"/>
        <w:jc w:val="both"/>
        <w:rPr>
          <w:lang w:val="sr-Cyrl-BA"/>
        </w:rPr>
      </w:pPr>
    </w:p>
    <w:p w:rsidR="00871250" w:rsidRPr="00D02249" w:rsidRDefault="00871250" w:rsidP="00D0224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Социјална укљученост дјеце и њихових породица:</w:t>
      </w:r>
    </w:p>
    <w:p w:rsidR="00871250" w:rsidRPr="00D02249" w:rsidRDefault="00871250" w:rsidP="00D0224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Дневни центар за дјецу у ризику је прва тачка контактирања у ситуацијама када се суочавају са проблемима.</w:t>
      </w:r>
    </w:p>
    <w:p w:rsidR="00871250" w:rsidRPr="00D02249" w:rsidRDefault="00871250" w:rsidP="00D0224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Током протекле године на иницијативу радника Дневног центра: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3  дјеце укључено у ваннаставне спортске активности на иницијативу радника Дневног центра, 29 дјеце - часови пливања на базенима Бање Дворови);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Укључени у рецитације на разним манифестацијама, извођење представе на тему вршњачког насиља;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Значајно побољшан квалитет живота корисника и њихових породица.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</w:p>
    <w:p w:rsidR="00871250" w:rsidRPr="00D02249" w:rsidRDefault="00871250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>НОВО  У РАДУ: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„Дружење са родитељима“ дјеце у ризику 2 пута мјесечно, рад на квалитетнијем односу родитељ-дијете.</w:t>
      </w:r>
    </w:p>
    <w:p w:rsidR="00871250" w:rsidRPr="00D02249" w:rsidRDefault="00871250" w:rsidP="00D02249">
      <w:pPr>
        <w:pStyle w:val="ListParagraph"/>
        <w:numPr>
          <w:ilvl w:val="0"/>
          <w:numId w:val="32"/>
        </w:numPr>
        <w:jc w:val="both"/>
        <w:rPr>
          <w:lang w:val="sr-Cyrl-BA"/>
        </w:rPr>
      </w:pPr>
      <w:r w:rsidRPr="00D02249">
        <w:rPr>
          <w:lang w:val="sr-Cyrl-BA"/>
        </w:rPr>
        <w:t>Органски поизводи из баште и пластеника дјеце у ризику.</w:t>
      </w:r>
    </w:p>
    <w:p w:rsidR="00871250" w:rsidRPr="00D02249" w:rsidRDefault="00871250" w:rsidP="00D02249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71250" w:rsidRPr="00D02249" w:rsidRDefault="00871250" w:rsidP="00D02249">
      <w:pPr>
        <w:spacing w:after="0" w:line="240" w:lineRule="auto"/>
        <w:ind w:firstLine="576"/>
        <w:jc w:val="both"/>
        <w:rPr>
          <w:rFonts w:ascii="Times New Roman" w:hAnsi="Times New Roman" w:cs="Times New Roman"/>
          <w:lang w:val="sr-Cyrl-BA"/>
        </w:rPr>
      </w:pPr>
      <w:r w:rsidRPr="00D02249">
        <w:rPr>
          <w:rFonts w:ascii="Times New Roman" w:hAnsi="Times New Roman" w:cs="Times New Roman"/>
          <w:lang w:val="sr-Cyrl-BA"/>
        </w:rPr>
        <w:t>Остварена је сарадња са више донатора/хуманитарних организација, самим тим пружена већа подршка и помоћ корисницима Центра за социјални рад и корисницима услуга Дневног центра за дјецу у ризику.</w:t>
      </w:r>
    </w:p>
    <w:p w:rsidR="00460969" w:rsidRPr="00D02249" w:rsidRDefault="00460969" w:rsidP="00D02249">
      <w:pPr>
        <w:pStyle w:val="ListParagraph"/>
        <w:jc w:val="both"/>
        <w:rPr>
          <w:lang w:val="sr-Cyrl-BA"/>
        </w:rPr>
      </w:pPr>
    </w:p>
    <w:p w:rsidR="003E325A" w:rsidRPr="00D02249" w:rsidRDefault="00C46D97" w:rsidP="00D02249">
      <w:pPr>
        <w:pStyle w:val="Heading2"/>
        <w:numPr>
          <w:ilvl w:val="0"/>
          <w:numId w:val="0"/>
        </w:numPr>
        <w:spacing w:before="0" w:line="240" w:lineRule="auto"/>
        <w:ind w:left="576" w:hanging="216"/>
        <w:jc w:val="both"/>
        <w:rPr>
          <w:sz w:val="24"/>
          <w:szCs w:val="24"/>
          <w:lang w:val="sr-Cyrl-CS"/>
        </w:rPr>
      </w:pPr>
      <w:bookmarkStart w:id="41" w:name="_Toc194988993"/>
      <w:r w:rsidRPr="00D02249">
        <w:rPr>
          <w:sz w:val="24"/>
          <w:szCs w:val="24"/>
          <w:lang w:val="sr-Cyrl-CS"/>
        </w:rPr>
        <w:t>5.2.</w:t>
      </w:r>
      <w:r w:rsidRPr="00D02249">
        <w:rPr>
          <w:sz w:val="24"/>
          <w:szCs w:val="24"/>
          <w:lang w:val="sr-Cyrl-CS"/>
        </w:rPr>
        <w:tab/>
      </w:r>
      <w:r w:rsidR="003E325A" w:rsidRPr="00D02249">
        <w:rPr>
          <w:sz w:val="24"/>
          <w:szCs w:val="24"/>
          <w:lang w:val="sr-Cyrl-CS"/>
        </w:rPr>
        <w:t>Дневни центар за дјецу са сметњама у развоју</w:t>
      </w:r>
      <w:bookmarkEnd w:id="41"/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</w:pPr>
    </w:p>
    <w:p w:rsidR="00871250" w:rsidRPr="00D02249" w:rsidRDefault="00871250" w:rsidP="00D0224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Право на дневно збрињавање обухвата различите врсте организованих дневних услуга и боравка изван властите породице кроз које се обезбјеђују исхрана, њега, чување, брига о здрављу, васпитању и образовању, психосоцијална рехабилитација, радна окупација и друге услуге. Право на дневно збрињавање имају дјеца и омладина са сметњама у психофизичком развоју узраста од 6 до 21 годину која имају пребивалиште на територији града Бијељина. Дневни центар за дјецу са сметњама у развоју је почео са радом у фебруару 2021. године. Тренутни број корисника је 22, и то 16 корисника мушког пола и 6 корисница женског пола, а према Правилнику Дневног центра капацитет је до 30 корисника. Корисници бораве по три сата дневно, у периоду од 8 часова до 14 часова. Тренутни ангажовани профили радника јесу bachelor логопед-аудиолог, дипломирани психолог, дипломирани логопед-дефектолог, bachelor специјалне едукације и рехабилитације, дефектолог-сметње и поремећаји слуха и медицински техничар. Организација рада је усмјерена на групни рад у који је укључена група од 7 корисника сличних могућности праћења истог садржаја и индивидуални рад са осталим корисницима. Групни и индивидуални рад се спроводе свакодневно а </w:t>
      </w:r>
      <w:r w:rsidRPr="00D02249">
        <w:rPr>
          <w:rFonts w:ascii="Times New Roman" w:hAnsi="Times New Roman" w:cs="Times New Roman"/>
          <w:sz w:val="24"/>
          <w:szCs w:val="24"/>
        </w:rPr>
        <w:lastRenderedPageBreak/>
        <w:t>планирју сходно индивидуалном плану услуге за сваког корисника и плану дневних активности који се израђује на двије седмице. Индивидуани план услуга се креира за сваког корисника, обухвата социјални статус који укључује сарадњу са родитељима, вјештине самопомоћи, физички, сензорни, социјално-емоционалнои, интелектуалнни и говорни развој. У оквиру наведених области развоја постављају се циљеви за унапређење развоја, наводе планиране активности и одређује временски оквир остваривања задатог циља. Након истека временског оквира врши се ревизија плана, те креира извјештај о истом.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Према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t xml:space="preserve">Правилнику услуге Дневног центра у 2024. години реализоваће се кроз три пакета. Први пакет који подразумјева дневни боравак, други пакет којег чини дневни боравак и једна специјалистичку услугу или употреба сензорне собе и трећи пакет којег чини дневни боравак, двије или више специјалистичних услуга и употреба сензорне собе. 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Након процјене опште функционалности и израде индивидуалног плана услуга, према потребама и могућностима корисника пружаће се:</w:t>
      </w:r>
    </w:p>
    <w:p w:rsidR="00871250" w:rsidRPr="00D02249" w:rsidRDefault="00871250" w:rsidP="00D02249">
      <w:pPr>
        <w:pStyle w:val="ListParagraph"/>
        <w:numPr>
          <w:ilvl w:val="0"/>
          <w:numId w:val="11"/>
        </w:numPr>
        <w:ind w:left="780"/>
        <w:jc w:val="both"/>
      </w:pPr>
      <w:r w:rsidRPr="00D02249">
        <w:t>индивидуални дефектолошки третман- пружаће се према процјени психомоторног и интелектуалног развоја са одређеном дужином трајања и бројем третмана на седмичном нивоу, узимајући у обзир узраст и општу функционалност, са посебним освртом на узраст и укљученост у васпитно-образовни процес;</w:t>
      </w:r>
    </w:p>
    <w:p w:rsidR="00871250" w:rsidRPr="00D02249" w:rsidRDefault="00871250" w:rsidP="00D02249">
      <w:pPr>
        <w:pStyle w:val="ListParagraph"/>
        <w:numPr>
          <w:ilvl w:val="0"/>
          <w:numId w:val="11"/>
        </w:numPr>
        <w:ind w:left="780"/>
        <w:jc w:val="both"/>
      </w:pPr>
      <w:r w:rsidRPr="00D02249">
        <w:t xml:space="preserve">групни дефектолошки третман- спроводиће се према хомогености групе у погледу сличних потреба корисника као и њихових индивидуалних способности и могућности;  </w:t>
      </w:r>
    </w:p>
    <w:p w:rsidR="00871250" w:rsidRPr="00D02249" w:rsidRDefault="00871250" w:rsidP="00D02249">
      <w:pPr>
        <w:pStyle w:val="ListParagraph"/>
        <w:numPr>
          <w:ilvl w:val="0"/>
          <w:numId w:val="11"/>
        </w:numPr>
        <w:ind w:left="780"/>
        <w:jc w:val="both"/>
      </w:pPr>
      <w:r w:rsidRPr="00D02249">
        <w:t>индивидуални логопедски третман- дужина трајања логопедских третмана и број третмана ће се одредити на основу појединачних случајева, са посебним освртом на узраст и говорно-језички статус, те укљученост у васпитно-образовни процес;</w:t>
      </w:r>
    </w:p>
    <w:p w:rsidR="00871250" w:rsidRPr="00D02249" w:rsidRDefault="00871250" w:rsidP="00D02249">
      <w:pPr>
        <w:pStyle w:val="ListParagraph"/>
        <w:numPr>
          <w:ilvl w:val="0"/>
          <w:numId w:val="11"/>
        </w:numPr>
        <w:ind w:left="780"/>
        <w:jc w:val="both"/>
      </w:pPr>
      <w:r w:rsidRPr="00D02249">
        <w:t>групни логопедски третман- пружаће се у зависности од хомогености говорно-језичке патологије, те креирати  радионице за богаћење рјечника и учења лијепом изражавању;</w:t>
      </w:r>
    </w:p>
    <w:p w:rsidR="00871250" w:rsidRPr="00D02249" w:rsidRDefault="00871250" w:rsidP="00D02249">
      <w:pPr>
        <w:pStyle w:val="ListParagraph"/>
        <w:numPr>
          <w:ilvl w:val="0"/>
          <w:numId w:val="11"/>
        </w:numPr>
        <w:ind w:left="780"/>
        <w:jc w:val="both"/>
      </w:pPr>
      <w:r w:rsidRPr="00D02249">
        <w:t>психолошки савјетодавни разговори- обављаће се у складу са индивидуалним потребама корисника, са родитељима корисника у  присуству корисника, те без присуства корисника по потреби;</w:t>
      </w:r>
    </w:p>
    <w:p w:rsidR="00871250" w:rsidRPr="00D02249" w:rsidRDefault="00871250" w:rsidP="00D02249">
      <w:pPr>
        <w:pStyle w:val="ListParagraph"/>
        <w:numPr>
          <w:ilvl w:val="0"/>
          <w:numId w:val="11"/>
        </w:numPr>
        <w:ind w:left="780"/>
        <w:jc w:val="both"/>
      </w:pPr>
      <w:r w:rsidRPr="00D02249">
        <w:t>психолошке радионице- обављаће се у мањим групама корисника са сличнијим саставом групе према функционалности и интересовањима;</w:t>
      </w:r>
    </w:p>
    <w:p w:rsidR="00871250" w:rsidRPr="00D02249" w:rsidRDefault="00871250" w:rsidP="00D02249">
      <w:pPr>
        <w:pStyle w:val="ListParagraph"/>
        <w:numPr>
          <w:ilvl w:val="0"/>
          <w:numId w:val="11"/>
        </w:numPr>
        <w:ind w:left="780"/>
        <w:jc w:val="both"/>
      </w:pPr>
      <w:r w:rsidRPr="00D02249">
        <w:t>психолошке радионице са родитељима корисника Дневног центра (на предложене теме стручних радника или самих родитеља, према њиховом интересовању);</w:t>
      </w:r>
    </w:p>
    <w:p w:rsidR="00871250" w:rsidRPr="00D02249" w:rsidRDefault="00871250" w:rsidP="00D02249">
      <w:pPr>
        <w:pStyle w:val="ListParagraph"/>
        <w:numPr>
          <w:ilvl w:val="0"/>
          <w:numId w:val="11"/>
        </w:numPr>
        <w:ind w:left="780"/>
        <w:jc w:val="both"/>
      </w:pPr>
      <w:r w:rsidRPr="00D02249">
        <w:t xml:space="preserve">третман сензорне интеграције- третман у сензорној соби ће бити пружен корисницима који у оквиру процјене сензорне интеграције покажу неадекватности у сензорној обради, број третмана ће зависити од степена потешкоћа као и од узраста.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У току планирања активности води се рачуна о прилагођавању и условима социјалног окружења и развојним могућностима сваког дјетета. Такође се прилагођавају и амбијентални услови и дидактички материјали. Годишњи план активности ће се спроводити у седмичном плану актиивности који ће садржати теме одређене Годишњим планом.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2249">
        <w:rPr>
          <w:rFonts w:ascii="Times New Roman" w:hAnsi="Times New Roman" w:cs="Times New Roman"/>
          <w:sz w:val="24"/>
          <w:szCs w:val="24"/>
        </w:rPr>
        <w:t>Јануар  2024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>. године: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Теме за обраду у току јануара мјесеца 2024.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су „Нова година“ и „Основе кулинарства“. Темом о кулинрству увешће се више практичног садржаја са акцентом на унапређивање вјештина из свакодневног живота у погледу постизања бољег осамостаљивања. Пратећи план дневних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активности  теме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ће бити обрађене креативним, едукативним и радно-окупационим радионицама које ће бити по групама прилагођене могућностима и индивидуалним потребама корисника. Дана 24.01.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јесте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</w:rPr>
        <w:lastRenderedPageBreak/>
        <w:t xml:space="preserve">Међународни дан образовања те се планира  едукативна радионица о појму и значају образовања.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Фебруар  2024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>. године: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>У мјесецу фебруару обрадићемо теме „Уради сам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“ и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„Опасност од струјног удара у домаћинству“. „Уради сам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“ задаци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су значајни за мишљење и логичко закључивање, практично-искуствени рад и манипулативну способност. Док „Опасност од струјног удара у домаћинству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“ упознајемо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кориснике са опасностима кућних апарата, мјерама опреза и правилној употреби. Пратећи план дневних активности тема ће бити обрађена креативним, едукативним и радно-окупационим радионицама.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2249">
        <w:rPr>
          <w:rFonts w:ascii="Times New Roman" w:hAnsi="Times New Roman" w:cs="Times New Roman"/>
          <w:sz w:val="24"/>
          <w:szCs w:val="24"/>
        </w:rPr>
        <w:t>Март  2024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>. године: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02249">
        <w:rPr>
          <w:rFonts w:ascii="Times New Roman" w:hAnsi="Times New Roman" w:cs="Times New Roman"/>
          <w:sz w:val="24"/>
          <w:szCs w:val="24"/>
        </w:rPr>
        <w:t>Прва седмица мјесеца марта обиљежиће се темом „Осми март“.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Планирају се креативне радионице на којима ће се израђивати честитке и „цвијеће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“ за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подијелу припадницама љепшег пола у центру. Друге теме за обраду у марту мјесецу биће “Хигијена одјеће и простора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“ и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„Прољеће“. Поред планираних радионица, планира се и одлазак са корисницима у градски парк или негдје у природу уколико временски услови и други фактори буду то дозвољавали. Планира се и обиљежавање Међународног дана особа са Даун синдромом, гдје ће се начин обиљежавања поближе одредити планом дневних активности уз сарадњу са другим установама. Посљедња седмица марта је седмица здравих уста и зуба, с тога се планирају радионице о оралном здрављу.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2249">
        <w:rPr>
          <w:rFonts w:ascii="Times New Roman" w:hAnsi="Times New Roman" w:cs="Times New Roman"/>
          <w:sz w:val="24"/>
          <w:szCs w:val="24"/>
        </w:rPr>
        <w:t>Април  2024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>. године: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У свијету се 2.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април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обиљежава као Свјетски дан свјесности о аутизма, па је планирано да се обиљежи и у просторијама нашег центра у виду припреме програма са корисницима и учешћу на Манифестацији. Прва тема за обраду у мјесецу априлу биће „Садња и њега биљака“. Украшавање дворишта Дневног центра, развијање осјећаја за лијепо, учење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о  врстама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биљака и значају за планету.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Друга тема за обраду у априлу биће „Мјесец чистоће“.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Наведене теме ће се обрадити кроз едукативне, креативне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и  радно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-окупационе  радионице. Те 22.04. обиљежићемо Дан планете Земље, гдје ће се кроз радионице указати на значај планете и очување околине. Крај априла обиљежиће се креативним радионицама на тему Васкрса, указивање на значај и симболику овог празника.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Мај 2024. године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Планирана тема за прве двије седмице маја јесте „Основе вјеронауке“, планирају се едукативне и креативне радионице о великим вјерским догађајима и српским славама, по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могућности  одлазак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у манастир.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Друга тема за обраду у мјесецу мају биће „Опште знање- од чега је шта настало“.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Припремајући динамичне квизове знања о фабрикама, производњи, чудним чињеницама и рубрици „Да ли сте знали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?“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>. Такође у овом мјесецу планира се одлазак на излет, гдје ће се у наредном периоду детаљи поближе одредити.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Јун 2024. године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02249">
        <w:rPr>
          <w:rFonts w:ascii="Times New Roman" w:hAnsi="Times New Roman" w:cs="Times New Roman"/>
          <w:sz w:val="24"/>
          <w:szCs w:val="24"/>
        </w:rPr>
        <w:lastRenderedPageBreak/>
        <w:t>Тема планирана за прве двије седмице јуна је „Држава- географија“.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Планирају се едукативне радионице и интерактивни квизови знања из географије. Креативне радионице израде планете Земље и најпознатијих симбола држава и њихових главних градова.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Друге двије седмице јуна планира се тема “Љето“.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Тема ће се обрадити кроз прилагођене едукативне, креативне и радно-окупационе радионице. У овом мјесецу планирају се двије кулинарске и три фризерске радионице.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Јул 2024. године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02249">
        <w:rPr>
          <w:rFonts w:ascii="Times New Roman" w:hAnsi="Times New Roman" w:cs="Times New Roman"/>
          <w:sz w:val="24"/>
          <w:szCs w:val="24"/>
        </w:rPr>
        <w:t>У прве двије седмице јула планирана је обрада теме „Морски свијет“.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Кроз прилагођене радионице радиће се на усвајању знања о врстама морских животиња, опасностима на мору и занимљивостима о морима. У јутарњим сатима, те и након тога када то температуре буду дозвољавале планирамо чест одлазак у градски парк са корисницима, као и рекреацију и организовање радионица на отвореном у нашем дворишту. Такође планира се радионица израде ивањданских вјенчића и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хуманитарна  продајна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изложба на градском тргу.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У другој половини мјесеца јула тема је „Културе и обичаји“.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Кроз радионице, видео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приказе  корисници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ће упознати различитости између народа, основама култура, обичаја и правилима у различитим друштвима.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Август 2024. године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Прва седмица августа се обиљежава као Међународни дан пријатељства, сходно томе планирају се психолошке радионице о значају пријатељства, исказивању и именовању емоција према пријатељима. Планирана тема за другу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седмицу  јесте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“Спорт и рекреација“. У оквиру ове теме нагласак се ставља на спортске игре, развијање такмичарског духа, боравак на отвореном и указивање значаја спорта на здравље. У посљедње двије седмице августа планирамо тему Људско тијело и болести. Планира се едукација о основама функционисања људског тијела, могућности препознавања симптома, локације и описивање бола, као и повезивање са одговарајућим органом и правовремено дјеловање. Тема ће се обрадити кроз едукативне и креативне радионице, планира се и игра улога пацијент/љекар.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Септембар 2024. године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Тема за обраду у прве двије седмице септембра биће „Здравље, витамини и лијекови“, надовезујући се на претходну тему кроз радионице ће се обрадити значај очувања здравља, значај узимања витамина, основне лијекове у домаћинству и њихове намјене.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За другу половину септембра планирана је тема „Јесен и зимница“.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Тема ће се обрадити кроз едукативне, креативне и радно-окупационе радионице, планира се проширење постојећег знања о јесени, плодовима јесени, врстама и припреми зимнице.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Октобар 2024. године 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У октобру мјесецу обиљежићемо Дјечију недјељу у складу са слоганом. Планира се припрема пригодног програма у изведби корисника, организовање тематских радионица и дружења, остваривање нових сарадњи. Планиран је и одлазак на неку од дјечијих представа са корисницима које се одигравају у овој недјељи.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Обиљежићемо  Свијетски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дан инклузије 11. октобра кроз радионицу и активности са ученицима основне школе.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У октобру планира се тема „Бонтон“.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Планирају се и три кулинарске радионице у овом мјесецу.  Тему ћемо обрадити кроз различите радионице </w:t>
      </w:r>
      <w:r w:rsidRPr="00D02249">
        <w:rPr>
          <w:rFonts w:ascii="Times New Roman" w:hAnsi="Times New Roman" w:cs="Times New Roman"/>
          <w:sz w:val="24"/>
          <w:szCs w:val="24"/>
        </w:rPr>
        <w:lastRenderedPageBreak/>
        <w:t>које ћемо прилагодити потребама наших корисника.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Новембар 2024. године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02249">
        <w:rPr>
          <w:rFonts w:ascii="Times New Roman" w:hAnsi="Times New Roman" w:cs="Times New Roman"/>
          <w:sz w:val="24"/>
          <w:szCs w:val="24"/>
        </w:rPr>
        <w:t>Тема овог мјесеца јесте „Луткарска и музичка секција“.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У оквиру ових тема припремиће се изведба двије луткарске представе. Кроз ове активности корисници ће богатити своје усмено изражавање, вјежбати концентрацију и памћење, развијати креативност кроз израду материјала за потребе секције. Такође 20.11. планира се обиљежавање Свјетског дана дјеце, те ће се одржати едукативна радионица о правима дјеце.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>Децембар 2024. године</w:t>
      </w:r>
    </w:p>
    <w:p w:rsidR="00871250" w:rsidRPr="00D02249" w:rsidRDefault="00871250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2249">
        <w:rPr>
          <w:rFonts w:ascii="Times New Roman" w:hAnsi="Times New Roman" w:cs="Times New Roman"/>
          <w:sz w:val="24"/>
          <w:szCs w:val="24"/>
        </w:rPr>
        <w:t xml:space="preserve">У мјесецу децембру обиљежава се Међународни дан особа са инвалидитетом 3. децембра.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За обиљежавање овог датума планирамо припрему пригодног програма за госте, као и учешће на Манифестацији. У првој половини овог мјесеца обрадиће се тема „ Сналажење у непредвидивим ситуацијама“.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Ова тема ће се спровести кроз едукативне радионице уз практичне вјежбе, како би се повећало осамостаљивање у свакодневним животним ситуацијама. У овом мјесецу планирају се двије кулинарске радионице, једна фризерска и три музичке. </w:t>
      </w:r>
      <w:proofErr w:type="gramStart"/>
      <w:r w:rsidRPr="00D02249">
        <w:rPr>
          <w:rFonts w:ascii="Times New Roman" w:hAnsi="Times New Roman" w:cs="Times New Roman"/>
          <w:sz w:val="24"/>
          <w:szCs w:val="24"/>
        </w:rPr>
        <w:t>У другој половини мјесеца планирана је обрада теме „Зима“.</w:t>
      </w:r>
      <w:proofErr w:type="gramEnd"/>
      <w:r w:rsidRPr="00D02249">
        <w:rPr>
          <w:rFonts w:ascii="Times New Roman" w:hAnsi="Times New Roman" w:cs="Times New Roman"/>
          <w:sz w:val="24"/>
          <w:szCs w:val="24"/>
        </w:rPr>
        <w:t xml:space="preserve"> У оквиру ове теме планирају се креативне радионице израде новогодишњих украса и божићних икебана, те и Хуманитарна новогодишња изложба у трајању од два дана. Пратећи индивидуални план услуга за сваког корисника биће им пружена дефектолшка услуга, логопедска услуга, индивидуални психолошко-савјетодавни разговори са корисницима и родитељима по потреби, те третман сензорне интеграције.</w:t>
      </w:r>
    </w:p>
    <w:p w:rsidR="00871250" w:rsidRPr="00D02249" w:rsidRDefault="00871250" w:rsidP="00D02249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E325A" w:rsidRPr="00D02249" w:rsidRDefault="003E325A" w:rsidP="00D02249">
      <w:pPr>
        <w:pStyle w:val="Heading1"/>
        <w:numPr>
          <w:ilvl w:val="0"/>
          <w:numId w:val="28"/>
        </w:numPr>
        <w:spacing w:before="0" w:line="240" w:lineRule="auto"/>
        <w:jc w:val="both"/>
        <w:rPr>
          <w:rFonts w:cs="Times New Roman"/>
          <w:lang w:val="sr-Cyrl-CS"/>
        </w:rPr>
      </w:pPr>
      <w:bookmarkStart w:id="42" w:name="_Toc194988994"/>
      <w:r w:rsidRPr="00D02249">
        <w:rPr>
          <w:rFonts w:cs="Times New Roman"/>
          <w:lang w:val="sr-Cyrl-CS"/>
        </w:rPr>
        <w:t>Остале активности</w:t>
      </w:r>
      <w:bookmarkEnd w:id="42"/>
    </w:p>
    <w:p w:rsidR="00577761" w:rsidRPr="00D02249" w:rsidRDefault="0057776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>Дио активности Центра био је посвећен пружањем различитих услуга из домена социјалног рада:</w:t>
      </w:r>
    </w:p>
    <w:p w:rsidR="003E325A" w:rsidRPr="00D02249" w:rsidRDefault="003E325A" w:rsidP="00D02249">
      <w:pPr>
        <w:pStyle w:val="ListParagraph"/>
        <w:numPr>
          <w:ilvl w:val="0"/>
          <w:numId w:val="9"/>
        </w:numPr>
        <w:jc w:val="both"/>
        <w:rPr>
          <w:lang w:val="sr-Cyrl-CS"/>
        </w:rPr>
      </w:pPr>
      <w:r w:rsidRPr="00D02249">
        <w:rPr>
          <w:lang w:val="sr-Cyrl-CS"/>
        </w:rPr>
        <w:t>у преко 3</w:t>
      </w:r>
      <w:r w:rsidR="00004514">
        <w:rPr>
          <w:lang w:val="sr-Cyrl-BA"/>
        </w:rPr>
        <w:t>9</w:t>
      </w:r>
      <w:r w:rsidRPr="00D02249">
        <w:rPr>
          <w:lang w:val="sr-Cyrl-CS"/>
        </w:rPr>
        <w:t>0 случаја пружане су услуге душевним болесницима,</w:t>
      </w:r>
    </w:p>
    <w:p w:rsidR="003E325A" w:rsidRPr="00D02249" w:rsidRDefault="003E325A" w:rsidP="00D02249">
      <w:pPr>
        <w:pStyle w:val="ListParagraph"/>
        <w:numPr>
          <w:ilvl w:val="0"/>
          <w:numId w:val="9"/>
        </w:numPr>
        <w:jc w:val="both"/>
        <w:rPr>
          <w:lang w:val="sr-Cyrl-CS"/>
        </w:rPr>
      </w:pPr>
      <w:r w:rsidRPr="00D02249">
        <w:rPr>
          <w:lang w:val="sr-Cyrl-CS"/>
        </w:rPr>
        <w:t xml:space="preserve"> у </w:t>
      </w:r>
      <w:r w:rsidR="00004514">
        <w:rPr>
          <w:lang w:val="sr-Cyrl-BA"/>
        </w:rPr>
        <w:t>85</w:t>
      </w:r>
      <w:r w:rsidRPr="00D02249">
        <w:rPr>
          <w:lang w:val="sr-Cyrl-CS"/>
        </w:rPr>
        <w:t xml:space="preserve"> случаја рађено је са алкохоличарима, </w:t>
      </w:r>
    </w:p>
    <w:p w:rsidR="003E325A" w:rsidRPr="00D02249" w:rsidRDefault="003E325A" w:rsidP="00D02249">
      <w:pPr>
        <w:pStyle w:val="ListParagraph"/>
        <w:numPr>
          <w:ilvl w:val="0"/>
          <w:numId w:val="9"/>
        </w:numPr>
        <w:jc w:val="both"/>
        <w:rPr>
          <w:lang w:val="sr-Cyrl-CS"/>
        </w:rPr>
      </w:pPr>
      <w:r w:rsidRPr="00D02249">
        <w:rPr>
          <w:lang w:val="sr-Cyrl-CS"/>
        </w:rPr>
        <w:t xml:space="preserve">у </w:t>
      </w:r>
      <w:r w:rsidR="00D606E2" w:rsidRPr="00D02249">
        <w:rPr>
          <w:lang w:val="sr-Latn-BA"/>
        </w:rPr>
        <w:t>8</w:t>
      </w:r>
      <w:r w:rsidR="00004514">
        <w:rPr>
          <w:lang w:val="sr-Cyrl-CS"/>
        </w:rPr>
        <w:t>93</w:t>
      </w:r>
      <w:r w:rsidRPr="00D02249">
        <w:rPr>
          <w:lang w:val="sr-Cyrl-CS"/>
        </w:rPr>
        <w:t xml:space="preserve"> случајева рађено је на рјешавању нарушених породичних односа, </w:t>
      </w:r>
    </w:p>
    <w:p w:rsidR="003E325A" w:rsidRPr="00D02249" w:rsidRDefault="003E325A" w:rsidP="00D02249">
      <w:pPr>
        <w:pStyle w:val="ListParagraph"/>
        <w:numPr>
          <w:ilvl w:val="0"/>
          <w:numId w:val="9"/>
        </w:numPr>
        <w:jc w:val="both"/>
        <w:rPr>
          <w:lang w:val="sr-Cyrl-CS"/>
        </w:rPr>
      </w:pPr>
      <w:r w:rsidRPr="00D02249">
        <w:rPr>
          <w:lang w:val="sr-Cyrl-CS"/>
        </w:rPr>
        <w:t xml:space="preserve"> у преко 6</w:t>
      </w:r>
      <w:r w:rsidR="00004514">
        <w:rPr>
          <w:lang w:val="sr-Cyrl-CS"/>
        </w:rPr>
        <w:t>50</w:t>
      </w:r>
      <w:r w:rsidRPr="00D02249">
        <w:rPr>
          <w:lang w:val="sr-Cyrl-CS"/>
        </w:rPr>
        <w:t xml:space="preserve"> случајева рађене су анамнезе, извјештаји и приједлози за потребе Казнено-поправних завода (при отпусту затвореника, одобравању допуста, посјетама и сл).</w:t>
      </w:r>
    </w:p>
    <w:p w:rsidR="00577761" w:rsidRPr="00D02249" w:rsidRDefault="00577761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02249" w:rsidRDefault="003E325A" w:rsidP="00D022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У току протекле године,  Центар је пружио и низ других услуга из области социјалног рада (савјетодавне, правне, психолошке и др.). Евидентирано је око </w:t>
      </w:r>
      <w:r w:rsidR="00D606E2" w:rsidRPr="00D02249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>2.</w:t>
      </w:r>
      <w:r w:rsidR="005E4CF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000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случајева обраћања грађана,  који су се из одређених разлога нашли у стању социјалне потребе и којима је пружен неки од облика, мјера или услуга социјалне заштите</w:t>
      </w:r>
      <w:r w:rsidRPr="00D02249">
        <w:rPr>
          <w:rFonts w:ascii="Times New Roman" w:hAnsi="Times New Roman" w:cs="Times New Roman"/>
          <w:sz w:val="24"/>
          <w:szCs w:val="24"/>
        </w:rPr>
        <w:t>, а нису приказани у наведеним категоријама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, јер се не могу сврстати у посебну категорију.</w:t>
      </w: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           Стручни радници Центра за социјални рад Бијељина су и у току 202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присуствовали едукацијама и вебинарима путем електронских платформи, у циљу унапређења услуга из области социјалне заштите, као и постизању боље сарадње са сродним установама и невладиним организацијама. </w:t>
      </w:r>
    </w:p>
    <w:p w:rsidR="0068146E" w:rsidRPr="00D02249" w:rsidRDefault="0068146E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циљу унапређења стручног рада, </w:t>
      </w:r>
      <w:r w:rsidR="00D606E2" w:rsidRPr="00D02249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5E4CF2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радника</w:t>
      </w:r>
      <w:r w:rsidR="00077005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су похађала едукацију из С</w:t>
      </w:r>
      <w:r w:rsidRPr="00D02249">
        <w:rPr>
          <w:rFonts w:ascii="Times New Roman" w:hAnsi="Times New Roman" w:cs="Times New Roman"/>
          <w:sz w:val="24"/>
          <w:szCs w:val="24"/>
          <w:lang w:val="sr-Cyrl-CS"/>
        </w:rPr>
        <w:t>истемске породичне терапије</w:t>
      </w:r>
      <w:r w:rsidR="00D606E2" w:rsidRPr="00D02249">
        <w:rPr>
          <w:rFonts w:ascii="Times New Roman" w:hAnsi="Times New Roman" w:cs="Times New Roman"/>
          <w:sz w:val="24"/>
          <w:szCs w:val="24"/>
          <w:lang/>
        </w:rPr>
        <w:t>.</w:t>
      </w:r>
    </w:p>
    <w:p w:rsidR="000B0A8C" w:rsidRPr="00D02249" w:rsidRDefault="005E4CF2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Бројна истраживања код нас и у свијету показују да Стручни радници запослени у Центрима за социјални рад спадају у најризичније групе за сагоријевање на послу.  С тим у вези</w:t>
      </w:r>
      <w:r w:rsidR="00DB4235" w:rsidRPr="00D0224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Министарство здравља и социјалне заштите у сарадњи са Факултетом политичких наука из Бањалуке-Одсјек за социјални рад, а уз подршку донатора,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обезбиједило је наставак двогодишње едукације за раднике Центара за социјални рад из Републике Српске који се школују за будуће супервизоре у психосоцијалном раду. Из Бијељине 4 радника похађају едукацију. </w:t>
      </w:r>
    </w:p>
    <w:p w:rsidR="00DB4235" w:rsidRPr="00D02249" w:rsidRDefault="00DB4235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ab/>
        <w:t>У партнерству са Градском управом Града Бијељина интензивно се радило на изради приједлога пројекта „Моја прва прилика“</w:t>
      </w:r>
      <w:r w:rsidR="000045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 w:rsidR="00D71AD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у оквиру програма </w:t>
      </w:r>
      <w:r w:rsidR="00D71ADD" w:rsidRPr="00D02249">
        <w:rPr>
          <w:rFonts w:ascii="Times New Roman" w:hAnsi="Times New Roman" w:cs="Times New Roman"/>
          <w:sz w:val="24"/>
          <w:szCs w:val="24"/>
          <w:lang w:val="sr-Latn-BA"/>
        </w:rPr>
        <w:t>SDG2BiH,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заједнички финансирају УНИЦЕФ и Градска управа</w:t>
      </w:r>
      <w:r w:rsidR="00D71AD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града Бијељина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. Пројекат се базира на унапређењу инклузије и има за циљ стварање инклузивног окружења кроз успостављање мултисекорске срадње и јачање професионалних капацитета стручних радника како би се </w:t>
      </w:r>
      <w:r w:rsidR="00D71ADD" w:rsidRPr="00D02249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D71ADD" w:rsidRPr="00D0224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D02249">
        <w:rPr>
          <w:rFonts w:ascii="Times New Roman" w:hAnsi="Times New Roman" w:cs="Times New Roman"/>
          <w:sz w:val="24"/>
          <w:szCs w:val="24"/>
          <w:lang w:val="sr-Cyrl-BA"/>
        </w:rPr>
        <w:t>одржа</w:t>
      </w:r>
      <w:r w:rsidR="00D71ADD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ла разноликост и једнакост у образовању. </w:t>
      </w:r>
    </w:p>
    <w:p w:rsidR="00D71ADD" w:rsidRPr="00D02249" w:rsidRDefault="000660B2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 току године Центар за социјални рад Бијељина је активно учествовао у изради Стратегије развоја града Бијељина за период 2024-2030. године. </w:t>
      </w:r>
    </w:p>
    <w:p w:rsidR="003E325A" w:rsidRDefault="000B0A8C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3E325A" w:rsidRPr="00D02249">
        <w:rPr>
          <w:rFonts w:ascii="Times New Roman" w:hAnsi="Times New Roman" w:cs="Times New Roman"/>
          <w:sz w:val="24"/>
          <w:szCs w:val="24"/>
          <w:lang w:val="sr-Cyrl-CS"/>
        </w:rPr>
        <w:t>Поред наведеног Центар је радио на изради</w:t>
      </w:r>
      <w:r w:rsidR="003E325A" w:rsidRPr="00D02249">
        <w:rPr>
          <w:rFonts w:ascii="Times New Roman" w:hAnsi="Times New Roman" w:cs="Times New Roman"/>
          <w:sz w:val="24"/>
          <w:szCs w:val="24"/>
          <w:lang w:val="sr-Cyrl-BA"/>
        </w:rPr>
        <w:t xml:space="preserve"> докумената,</w:t>
      </w:r>
      <w:r w:rsidR="003E325A" w:rsidRPr="00D02249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анализа, извјештаја, мишљења како за потребе Центра тако и за потребе других институција и установа.</w:t>
      </w: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4A1" w:rsidRPr="00D02249" w:rsidRDefault="007964A1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D02249" w:rsidRDefault="003E325A" w:rsidP="00D02249">
      <w:pPr>
        <w:pStyle w:val="Heading2"/>
        <w:numPr>
          <w:ilvl w:val="0"/>
          <w:numId w:val="28"/>
        </w:numPr>
        <w:spacing w:before="0" w:line="240" w:lineRule="auto"/>
        <w:jc w:val="both"/>
        <w:rPr>
          <w:sz w:val="24"/>
          <w:szCs w:val="24"/>
        </w:rPr>
      </w:pPr>
      <w:bookmarkStart w:id="43" w:name="_Toc194988995"/>
      <w:r w:rsidRPr="00D02249">
        <w:rPr>
          <w:sz w:val="24"/>
          <w:szCs w:val="24"/>
        </w:rPr>
        <w:t>З А К Љ У Ч Ц И:</w:t>
      </w:r>
      <w:bookmarkEnd w:id="43"/>
      <w:r w:rsidRPr="00D02249">
        <w:rPr>
          <w:sz w:val="24"/>
          <w:szCs w:val="24"/>
        </w:rPr>
        <w:t xml:space="preserve">   </w:t>
      </w:r>
    </w:p>
    <w:p w:rsidR="003E325A" w:rsidRPr="00D02249" w:rsidRDefault="003E325A" w:rsidP="00D0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</w:p>
    <w:p w:rsidR="003E325A" w:rsidRPr="00D02249" w:rsidRDefault="000660B2" w:rsidP="00D02249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D02249">
        <w:rPr>
          <w:lang w:val="sr-Cyrl-CS"/>
        </w:rPr>
        <w:t>Наставити активности</w:t>
      </w:r>
      <w:r w:rsidR="003E325A" w:rsidRPr="00D02249">
        <w:rPr>
          <w:lang w:val="sr-Cyrl-CS"/>
        </w:rPr>
        <w:t xml:space="preserve"> на </w:t>
      </w:r>
      <w:r w:rsidRPr="00D02249">
        <w:rPr>
          <w:lang w:val="sr-Cyrl-CS"/>
        </w:rPr>
        <w:t>успостављању</w:t>
      </w:r>
      <w:r w:rsidR="003E325A" w:rsidRPr="00D02249">
        <w:rPr>
          <w:lang w:val="sr-Cyrl-CS"/>
        </w:rPr>
        <w:t xml:space="preserve"> нових </w:t>
      </w:r>
      <w:r w:rsidRPr="00D02249">
        <w:rPr>
          <w:lang w:val="sr-Cyrl-CS"/>
        </w:rPr>
        <w:t xml:space="preserve">и развоју постојећих </w:t>
      </w:r>
      <w:r w:rsidR="003E325A" w:rsidRPr="00D02249">
        <w:rPr>
          <w:lang w:val="sr-Cyrl-CS"/>
        </w:rPr>
        <w:t>услуга и модела подршке становништву</w:t>
      </w:r>
    </w:p>
    <w:p w:rsidR="003E325A" w:rsidRPr="00D02249" w:rsidRDefault="000660B2" w:rsidP="00D02249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D02249">
        <w:rPr>
          <w:lang w:val="sr-Cyrl-CS"/>
        </w:rPr>
        <w:t>Обезбиједити услове за</w:t>
      </w:r>
      <w:r w:rsidR="003E325A" w:rsidRPr="00D02249">
        <w:t xml:space="preserve">  усавршавање </w:t>
      </w:r>
      <w:r w:rsidRPr="00D02249">
        <w:rPr>
          <w:lang w:val="sr-Cyrl-BA"/>
        </w:rPr>
        <w:t xml:space="preserve">и едукацију </w:t>
      </w:r>
      <w:r w:rsidR="003E325A" w:rsidRPr="00D02249">
        <w:rPr>
          <w:lang w:val="sr-Cyrl-CS"/>
        </w:rPr>
        <w:t>стручних радника</w:t>
      </w:r>
      <w:r w:rsidRPr="00D02249">
        <w:rPr>
          <w:lang w:val="sr-Cyrl-CS"/>
        </w:rPr>
        <w:t xml:space="preserve"> са циљем подизања квалитета рада</w:t>
      </w:r>
    </w:p>
    <w:p w:rsidR="003E325A" w:rsidRPr="00D02249" w:rsidRDefault="00871250" w:rsidP="00D02249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D02249">
        <w:rPr>
          <w:lang w:val="sr-Cyrl-CS"/>
        </w:rPr>
        <w:t>Израдити елаборат о оправданости отварања савјетовалишта, обезбједити стручне раднике са потребним едукацијама за отварање савјетовалишта, о</w:t>
      </w:r>
      <w:r w:rsidR="000660B2" w:rsidRPr="00D02249">
        <w:rPr>
          <w:lang w:val="sr-Cyrl-CS"/>
        </w:rPr>
        <w:t xml:space="preserve">безбиједити </w:t>
      </w:r>
      <w:r w:rsidRPr="00D02249">
        <w:rPr>
          <w:lang w:val="sr-Cyrl-CS"/>
        </w:rPr>
        <w:t xml:space="preserve">техничке, материјалне и просторне </w:t>
      </w:r>
      <w:r w:rsidR="000660B2" w:rsidRPr="00D02249">
        <w:rPr>
          <w:lang w:val="sr-Cyrl-CS"/>
        </w:rPr>
        <w:t>услове за оснивање</w:t>
      </w:r>
      <w:r w:rsidR="003E325A" w:rsidRPr="00D02249">
        <w:rPr>
          <w:lang w:val="sr-Cyrl-CS"/>
        </w:rPr>
        <w:t xml:space="preserve"> савјетовалишта за породицу</w:t>
      </w:r>
    </w:p>
    <w:p w:rsidR="00C46D97" w:rsidRPr="00D02249" w:rsidRDefault="003E325A" w:rsidP="00D02249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D02249">
        <w:rPr>
          <w:lang w:val="sr-Cyrl-CS"/>
        </w:rPr>
        <w:t>Наставити сарадњу са привредним и другим субјектима у циљу помоћи и подршке социјално угроженом становништву</w:t>
      </w:r>
    </w:p>
    <w:p w:rsidR="00C46D97" w:rsidRPr="00D02249" w:rsidRDefault="00C46D97" w:rsidP="00D02249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D02249">
        <w:rPr>
          <w:lang w:val="sr-Cyrl-CS"/>
        </w:rPr>
        <w:t>Повећање броја дупломираних социјалних радника</w:t>
      </w:r>
    </w:p>
    <w:p w:rsidR="007964A1" w:rsidRDefault="00C46D97" w:rsidP="00D02249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D02249">
        <w:rPr>
          <w:lang w:val="sr-Cyrl-CS"/>
        </w:rPr>
        <w:t>Проширење просторних капацитета ради пружања нових услуга грађанима и ради повећања броја корисника</w:t>
      </w:r>
    </w:p>
    <w:p w:rsidR="002F442A" w:rsidRDefault="007964A1" w:rsidP="007964A1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7964A1">
        <w:rPr>
          <w:lang w:val="sr-Cyrl-CS"/>
        </w:rPr>
        <w:t>ЈУ Центар за социјални рад Бијељина поред сложености послова</w:t>
      </w:r>
      <w:r>
        <w:rPr>
          <w:lang w:val="sr-Cyrl-CS"/>
        </w:rPr>
        <w:t xml:space="preserve">, </w:t>
      </w:r>
      <w:r w:rsidRPr="007964A1">
        <w:rPr>
          <w:lang w:val="sr-Cyrl-CS"/>
        </w:rPr>
        <w:t>непрестаног повећања броја корисника и пружања услуга сваке године има проблем са недостатком средстава</w:t>
      </w:r>
      <w:r>
        <w:rPr>
          <w:lang w:val="sr-Cyrl-CS"/>
        </w:rPr>
        <w:t xml:space="preserve"> у буџету за финансирање социјалне заштите јер свака година захтјева више средстава за социјалну заштиту у односу на претходну, тако да је у 2024. години укупно било потребо </w:t>
      </w:r>
      <w:r w:rsidRPr="007964A1">
        <w:rPr>
          <w:b/>
          <w:bCs/>
          <w:u w:val="single"/>
          <w:lang w:val="sr-Cyrl-CS"/>
        </w:rPr>
        <w:t>1.309.646,32 КМ</w:t>
      </w:r>
      <w:r>
        <w:rPr>
          <w:lang w:val="sr-Cyrl-CS"/>
        </w:rPr>
        <w:t xml:space="preserve"> више средстава него у 2023. години и овај тренд повећања се наставља сваке године</w:t>
      </w:r>
    </w:p>
    <w:p w:rsidR="007964A1" w:rsidRPr="007964A1" w:rsidRDefault="002F442A" w:rsidP="007964A1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>
        <w:rPr>
          <w:lang w:val="sr-Cyrl-CS"/>
        </w:rPr>
        <w:t>Потребно је планирање буџета у складу са растом трошкова социјалне заштите у реалном финансијском оквиру</w:t>
      </w:r>
      <w:r w:rsidR="007964A1">
        <w:rPr>
          <w:lang w:val="sr-Cyrl-CS"/>
        </w:rPr>
        <w:t>.</w:t>
      </w:r>
    </w:p>
    <w:p w:rsidR="00460969" w:rsidRPr="00D02249" w:rsidRDefault="00460969" w:rsidP="00D0224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460969" w:rsidRPr="00D02249" w:rsidRDefault="00460969" w:rsidP="00D0224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460969" w:rsidRPr="00D02249" w:rsidRDefault="00460969" w:rsidP="00D0224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460969" w:rsidRPr="00D02249" w:rsidRDefault="00460969" w:rsidP="00D0224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E24A0B" w:rsidRPr="00D02249" w:rsidRDefault="00E24A0B" w:rsidP="00D02249">
      <w:p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486B7A" w:rsidRPr="00D02249" w:rsidRDefault="00486B7A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>Бијељина, април 202</w:t>
      </w:r>
      <w:r w:rsidR="00201D78" w:rsidRPr="00D02249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D02249">
        <w:rPr>
          <w:rFonts w:ascii="Times New Roman" w:hAnsi="Times New Roman" w:cs="Times New Roman"/>
          <w:sz w:val="24"/>
          <w:szCs w:val="24"/>
          <w:lang/>
        </w:rPr>
        <w:t>. године</w:t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      </w:t>
      </w:r>
      <w:r w:rsidRPr="00D02249">
        <w:rPr>
          <w:rFonts w:ascii="Times New Roman" w:hAnsi="Times New Roman" w:cs="Times New Roman"/>
          <w:sz w:val="24"/>
          <w:szCs w:val="24"/>
          <w:lang/>
        </w:rPr>
        <w:t>ОБРАЂИВАЧ</w:t>
      </w:r>
    </w:p>
    <w:p w:rsidR="00486B7A" w:rsidRPr="00D02249" w:rsidRDefault="00486B7A" w:rsidP="00D0224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  <w:t>ЈУ ЦЕНТАР ЗА СОЦИЈАЛНИ РАД</w:t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ab/>
      </w:r>
      <w:r w:rsidRPr="00D02249">
        <w:rPr>
          <w:rFonts w:ascii="Times New Roman" w:hAnsi="Times New Roman" w:cs="Times New Roman"/>
          <w:sz w:val="24"/>
          <w:szCs w:val="24"/>
          <w:lang/>
        </w:rPr>
        <w:t xml:space="preserve">     </w:t>
      </w:r>
      <w:r w:rsidRPr="00D02249">
        <w:rPr>
          <w:rFonts w:ascii="Times New Roman" w:hAnsi="Times New Roman" w:cs="Times New Roman"/>
          <w:sz w:val="24"/>
          <w:szCs w:val="24"/>
          <w:lang/>
        </w:rPr>
        <w:t>Б И Ј Е Љ И Н А</w:t>
      </w:r>
    </w:p>
    <w:sectPr w:rsidR="00486B7A" w:rsidRPr="00D02249" w:rsidSect="0070419C">
      <w:footerReference w:type="default" r:id="rId13"/>
      <w:headerReference w:type="first" r:id="rId14"/>
      <w:footerReference w:type="first" r:id="rId15"/>
      <w:pgSz w:w="11906" w:h="16838" w:code="9"/>
      <w:pgMar w:top="709" w:right="1440" w:bottom="1134" w:left="1440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483" w:rsidRDefault="005F2483" w:rsidP="00EF02F2">
      <w:pPr>
        <w:spacing w:after="0" w:line="240" w:lineRule="auto"/>
      </w:pPr>
      <w:r>
        <w:separator/>
      </w:r>
    </w:p>
  </w:endnote>
  <w:endnote w:type="continuationSeparator" w:id="0">
    <w:p w:rsidR="005F2483" w:rsidRDefault="005F2483" w:rsidP="00EF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21997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460969" w:rsidRPr="000F2367" w:rsidRDefault="00307336">
        <w:pPr>
          <w:pStyle w:val="Footer"/>
          <w:jc w:val="right"/>
          <w:rPr>
            <w:rFonts w:ascii="Times New Roman" w:hAnsi="Times New Roman" w:cs="Times New Roman"/>
          </w:rPr>
        </w:pPr>
        <w:r w:rsidRPr="000F2367">
          <w:rPr>
            <w:rFonts w:ascii="Times New Roman" w:hAnsi="Times New Roman" w:cs="Times New Roman"/>
          </w:rPr>
          <w:fldChar w:fldCharType="begin"/>
        </w:r>
        <w:r w:rsidR="00460969" w:rsidRPr="000F2367">
          <w:rPr>
            <w:rFonts w:ascii="Times New Roman" w:hAnsi="Times New Roman" w:cs="Times New Roman"/>
          </w:rPr>
          <w:instrText xml:space="preserve"> PAGE   \* MERGEFORMAT </w:instrText>
        </w:r>
        <w:r w:rsidRPr="000F2367">
          <w:rPr>
            <w:rFonts w:ascii="Times New Roman" w:hAnsi="Times New Roman" w:cs="Times New Roman"/>
          </w:rPr>
          <w:fldChar w:fldCharType="separate"/>
        </w:r>
        <w:r w:rsidR="00DC340A">
          <w:rPr>
            <w:rFonts w:ascii="Times New Roman" w:hAnsi="Times New Roman" w:cs="Times New Roman"/>
            <w:noProof/>
          </w:rPr>
          <w:t>29</w:t>
        </w:r>
        <w:r w:rsidRPr="000F236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112AE" w:rsidRDefault="00F112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2AE" w:rsidRDefault="00F112AE">
    <w:pPr>
      <w:pStyle w:val="Footer"/>
      <w:jc w:val="center"/>
    </w:pPr>
  </w:p>
  <w:p w:rsidR="00F112AE" w:rsidRDefault="00F112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483" w:rsidRDefault="005F2483" w:rsidP="00EF02F2">
      <w:pPr>
        <w:spacing w:after="0" w:line="240" w:lineRule="auto"/>
      </w:pPr>
      <w:r>
        <w:separator/>
      </w:r>
    </w:p>
  </w:footnote>
  <w:footnote w:type="continuationSeparator" w:id="0">
    <w:p w:rsidR="005F2483" w:rsidRDefault="005F2483" w:rsidP="00EF02F2">
      <w:pPr>
        <w:spacing w:after="0" w:line="240" w:lineRule="auto"/>
      </w:pPr>
      <w:r>
        <w:continuationSeparator/>
      </w:r>
    </w:p>
  </w:footnote>
  <w:footnote w:id="1">
    <w:p w:rsidR="003C4002" w:rsidRPr="003C4002" w:rsidRDefault="003C4002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>Запослени на неодређено вријеме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2AE" w:rsidRDefault="00F112AE" w:rsidP="00E027C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-209550</wp:posOffset>
          </wp:positionV>
          <wp:extent cx="1362456" cy="1362456"/>
          <wp:effectExtent l="0" t="0" r="9525" b="9525"/>
          <wp:wrapNone/>
          <wp:docPr id="1682282629" name="Picture 1682282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ntar za socijalni rad2ds14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456" cy="136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  <w:rPr>
        <w:b/>
        <w:sz w:val="24"/>
        <w:szCs w:val="24"/>
        <w:lang/>
      </w:rPr>
    </w:pPr>
    <w:r w:rsidRPr="007950BA">
      <w:rPr>
        <w:b/>
        <w:sz w:val="24"/>
        <w:szCs w:val="24"/>
      </w:rPr>
      <w:t xml:space="preserve">                                                   </w:t>
    </w:r>
    <w:r w:rsidRPr="007950BA">
      <w:rPr>
        <w:b/>
        <w:sz w:val="24"/>
        <w:szCs w:val="24"/>
        <w:lang/>
      </w:rPr>
      <w:t xml:space="preserve">      </w:t>
    </w:r>
    <w:r>
      <w:rPr>
        <w:b/>
        <w:sz w:val="24"/>
        <w:szCs w:val="24"/>
        <w:lang/>
      </w:rPr>
      <w:t xml:space="preserve">      </w:t>
    </w:r>
    <w:r w:rsidRPr="007950BA">
      <w:rPr>
        <w:b/>
        <w:sz w:val="24"/>
        <w:szCs w:val="24"/>
        <w:lang/>
      </w:rPr>
      <w:t xml:space="preserve"> РЕПУБЛИКА СРПСКА</w:t>
    </w:r>
  </w:p>
  <w:p w:rsidR="00F112AE" w:rsidRDefault="00F112AE" w:rsidP="00E027C8">
    <w:pPr>
      <w:pStyle w:val="Header"/>
      <w:rPr>
        <w:b/>
        <w:sz w:val="24"/>
        <w:szCs w:val="24"/>
        <w:lang/>
      </w:rPr>
    </w:pPr>
    <w:r>
      <w:rPr>
        <w:b/>
        <w:sz w:val="24"/>
        <w:szCs w:val="24"/>
        <w:lang/>
      </w:rPr>
      <w:t xml:space="preserve">                                                                   </w:t>
    </w:r>
    <w:r>
      <w:rPr>
        <w:b/>
        <w:sz w:val="24"/>
        <w:szCs w:val="24"/>
      </w:rPr>
      <w:t xml:space="preserve"> </w:t>
    </w:r>
    <w:r>
      <w:rPr>
        <w:b/>
        <w:sz w:val="24"/>
        <w:szCs w:val="24"/>
        <w:lang/>
      </w:rPr>
      <w:t xml:space="preserve"> Град Бијељина</w:t>
    </w:r>
  </w:p>
  <w:p w:rsidR="00F112AE" w:rsidRDefault="00307336" w:rsidP="00E027C8">
    <w:pPr>
      <w:pStyle w:val="Header"/>
      <w:rPr>
        <w:b/>
        <w:sz w:val="24"/>
        <w:szCs w:val="24"/>
        <w:lang/>
      </w:rPr>
    </w:pPr>
    <w:r w:rsidRPr="00307336">
      <w:rPr>
        <w:noProof/>
        <w:lang/>
      </w:rPr>
      <w:pict>
        <v:line id="Straight Connector 3" o:spid="_x0000_s1026" style="position:absolute;flip:y;z-index:251660288;visibility:visible;mso-position-horizontal-relative:page;mso-width-relative:margin;mso-height-relative:margin" from="30.75pt,14.7pt" to="548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" strokecolor="black [3200]" strokeweight=".5pt">
          <v:stroke joinstyle="miter"/>
          <w10:wrap anchorx="page"/>
        </v:line>
      </w:pict>
    </w:r>
    <w:r w:rsidR="00F112AE">
      <w:rPr>
        <w:b/>
        <w:sz w:val="24"/>
        <w:szCs w:val="24"/>
        <w:lang/>
      </w:rPr>
      <w:t xml:space="preserve">                                 Јавна установа Центар за социјални рад Бијељина</w:t>
    </w:r>
  </w:p>
  <w:p w:rsidR="00F112AE" w:rsidRPr="00BF102D" w:rsidRDefault="00F112AE" w:rsidP="00E027C8">
    <w:pPr>
      <w:pStyle w:val="Header"/>
      <w:rPr>
        <w:b/>
        <w:sz w:val="20"/>
        <w:szCs w:val="20"/>
        <w:lang/>
      </w:rPr>
    </w:pPr>
    <w:r w:rsidRPr="00BF102D">
      <w:rPr>
        <w:sz w:val="20"/>
        <w:szCs w:val="20"/>
      </w:rPr>
      <w:t xml:space="preserve"> </w:t>
    </w:r>
    <w:r w:rsidRPr="00BF102D">
      <w:rPr>
        <w:sz w:val="20"/>
        <w:szCs w:val="20"/>
        <w:lang w:val="sr-Cyrl-BA"/>
      </w:rPr>
      <w:t>П</w:t>
    </w:r>
    <w:r w:rsidRPr="00BF102D">
      <w:rPr>
        <w:sz w:val="20"/>
        <w:szCs w:val="20"/>
      </w:rPr>
      <w:t>отпоручника Смајића 18</w:t>
    </w:r>
    <w:r w:rsidRPr="00BF102D">
      <w:rPr>
        <w:sz w:val="20"/>
        <w:szCs w:val="20"/>
        <w:lang/>
      </w:rPr>
      <w:t>,</w:t>
    </w:r>
    <w:r w:rsidRPr="00BF102D">
      <w:rPr>
        <w:sz w:val="20"/>
        <w:szCs w:val="20"/>
      </w:rPr>
      <w:t xml:space="preserve"> 76300 Бијељина</w:t>
    </w:r>
    <w:r w:rsidRPr="00BF102D">
      <w:rPr>
        <w:sz w:val="20"/>
        <w:szCs w:val="20"/>
        <w:lang/>
      </w:rPr>
      <w:t>,</w:t>
    </w:r>
    <w:r w:rsidRPr="00BF102D">
      <w:rPr>
        <w:sz w:val="20"/>
        <w:szCs w:val="20"/>
      </w:rPr>
      <w:t xml:space="preserve"> </w:t>
    </w:r>
    <w:r w:rsidRPr="00BF102D">
      <w:rPr>
        <w:sz w:val="20"/>
        <w:szCs w:val="20"/>
        <w:lang/>
      </w:rPr>
      <w:t>тел</w:t>
    </w:r>
    <w:r>
      <w:rPr>
        <w:sz w:val="20"/>
        <w:szCs w:val="20"/>
      </w:rPr>
      <w:t xml:space="preserve">: </w:t>
    </w:r>
    <w:r w:rsidRPr="00BF102D">
      <w:rPr>
        <w:sz w:val="20"/>
        <w:szCs w:val="20"/>
      </w:rPr>
      <w:t>055 201 090,</w:t>
    </w:r>
    <w:r w:rsidRPr="00BF102D">
      <w:rPr>
        <w:sz w:val="20"/>
        <w:szCs w:val="20"/>
        <w:lang/>
      </w:rPr>
      <w:t xml:space="preserve"> факс</w:t>
    </w:r>
    <w:r w:rsidRPr="00BF102D">
      <w:rPr>
        <w:sz w:val="20"/>
        <w:szCs w:val="20"/>
      </w:rPr>
      <w:t>: 055 207 546, e</w:t>
    </w:r>
    <w:r>
      <w:rPr>
        <w:sz w:val="20"/>
        <w:szCs w:val="20"/>
      </w:rPr>
      <w:t>-</w:t>
    </w:r>
    <w:r w:rsidRPr="00BF102D">
      <w:rPr>
        <w:sz w:val="20"/>
        <w:szCs w:val="20"/>
      </w:rPr>
      <w:t>mail</w:t>
    </w:r>
    <w:r>
      <w:rPr>
        <w:sz w:val="20"/>
        <w:szCs w:val="20"/>
      </w:rPr>
      <w:t>:</w:t>
    </w:r>
    <w:r w:rsidRPr="00BF102D">
      <w:rPr>
        <w:sz w:val="20"/>
        <w:szCs w:val="20"/>
      </w:rPr>
      <w:t> </w:t>
    </w:r>
    <w:hyperlink r:id="rId2" w:history="1">
      <w:r w:rsidRPr="00BF102D">
        <w:rPr>
          <w:rStyle w:val="Hyperlink"/>
          <w:sz w:val="20"/>
          <w:szCs w:val="20"/>
        </w:rPr>
        <w:t>csrbn@teol.net</w:t>
      </w:r>
    </w:hyperlink>
    <w:r w:rsidRPr="00BF102D">
      <w:rPr>
        <w:rStyle w:val="Hyperlink"/>
        <w:sz w:val="20"/>
        <w:szCs w:val="20"/>
      </w:rPr>
      <w:t xml:space="preserve"> </w:t>
    </w:r>
  </w:p>
  <w:p w:rsidR="00F112AE" w:rsidRPr="00BC20E1" w:rsidRDefault="00F112AE" w:rsidP="00E027C8">
    <w:pPr>
      <w:pStyle w:val="Header"/>
      <w:rPr>
        <w:sz w:val="18"/>
        <w:szCs w:val="18"/>
      </w:rPr>
    </w:pPr>
  </w:p>
  <w:p w:rsidR="00F112AE" w:rsidRDefault="00F112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3D2A"/>
    <w:multiLevelType w:val="hybridMultilevel"/>
    <w:tmpl w:val="65C6C95C"/>
    <w:lvl w:ilvl="0" w:tplc="18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52E6A4A"/>
    <w:multiLevelType w:val="hybridMultilevel"/>
    <w:tmpl w:val="C868EBAE"/>
    <w:lvl w:ilvl="0" w:tplc="021A0506"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0A562BBF"/>
    <w:multiLevelType w:val="hybridMultilevel"/>
    <w:tmpl w:val="CBA2C1A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61DBE"/>
    <w:multiLevelType w:val="multilevel"/>
    <w:tmpl w:val="6CF698E0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color w:val="0000FF"/>
        <w:sz w:val="22"/>
        <w:u w:val="single"/>
      </w:rPr>
    </w:lvl>
    <w:lvl w:ilvl="1">
      <w:start w:val="2"/>
      <w:numFmt w:val="decimal"/>
      <w:lvlText w:val="%1.%2"/>
      <w:lvlJc w:val="left"/>
      <w:pPr>
        <w:ind w:left="580" w:hanging="360"/>
      </w:pPr>
      <w:rPr>
        <w:rFonts w:cs="Times New Roman" w:hint="default"/>
        <w:color w:val="0000FF"/>
        <w:sz w:val="22"/>
        <w:u w:val="single"/>
      </w:rPr>
    </w:lvl>
    <w:lvl w:ilvl="2">
      <w:start w:val="1"/>
      <w:numFmt w:val="decimal"/>
      <w:lvlText w:val="%1.%2.%3"/>
      <w:lvlJc w:val="left"/>
      <w:pPr>
        <w:ind w:left="1160" w:hanging="720"/>
      </w:pPr>
      <w:rPr>
        <w:rFonts w:cs="Times New Roman" w:hint="default"/>
        <w:color w:val="0000FF"/>
        <w:sz w:val="22"/>
        <w:u w:val="single"/>
      </w:rPr>
    </w:lvl>
    <w:lvl w:ilvl="3">
      <w:start w:val="1"/>
      <w:numFmt w:val="decimal"/>
      <w:lvlText w:val="%1.%2.%3.%4"/>
      <w:lvlJc w:val="left"/>
      <w:pPr>
        <w:ind w:left="1380" w:hanging="720"/>
      </w:pPr>
      <w:rPr>
        <w:rFonts w:cs="Times New Roman" w:hint="default"/>
        <w:color w:val="0000FF"/>
        <w:sz w:val="22"/>
        <w:u w:val="single"/>
      </w:rPr>
    </w:lvl>
    <w:lvl w:ilvl="4">
      <w:start w:val="1"/>
      <w:numFmt w:val="decimal"/>
      <w:lvlText w:val="%1.%2.%3.%4.%5"/>
      <w:lvlJc w:val="left"/>
      <w:pPr>
        <w:ind w:left="1960" w:hanging="1080"/>
      </w:pPr>
      <w:rPr>
        <w:rFonts w:cs="Times New Roman" w:hint="default"/>
        <w:color w:val="0000FF"/>
        <w:sz w:val="22"/>
        <w:u w:val="single"/>
      </w:rPr>
    </w:lvl>
    <w:lvl w:ilvl="5">
      <w:start w:val="1"/>
      <w:numFmt w:val="decimal"/>
      <w:lvlText w:val="%1.%2.%3.%4.%5.%6"/>
      <w:lvlJc w:val="left"/>
      <w:pPr>
        <w:ind w:left="2180" w:hanging="1080"/>
      </w:pPr>
      <w:rPr>
        <w:rFonts w:cs="Times New Roman" w:hint="default"/>
        <w:color w:val="0000FF"/>
        <w:sz w:val="22"/>
        <w:u w:val="single"/>
      </w:rPr>
    </w:lvl>
    <w:lvl w:ilvl="6">
      <w:start w:val="1"/>
      <w:numFmt w:val="decimal"/>
      <w:lvlText w:val="%1.%2.%3.%4.%5.%6.%7"/>
      <w:lvlJc w:val="left"/>
      <w:pPr>
        <w:ind w:left="2760" w:hanging="1440"/>
      </w:pPr>
      <w:rPr>
        <w:rFonts w:cs="Times New Roman" w:hint="default"/>
        <w:color w:val="0000FF"/>
        <w:sz w:val="22"/>
        <w:u w:val="single"/>
      </w:rPr>
    </w:lvl>
    <w:lvl w:ilvl="7">
      <w:start w:val="1"/>
      <w:numFmt w:val="decimal"/>
      <w:lvlText w:val="%1.%2.%3.%4.%5.%6.%7.%8"/>
      <w:lvlJc w:val="left"/>
      <w:pPr>
        <w:ind w:left="2980" w:hanging="1440"/>
      </w:pPr>
      <w:rPr>
        <w:rFonts w:cs="Times New Roman" w:hint="default"/>
        <w:color w:val="0000FF"/>
        <w:sz w:val="22"/>
        <w:u w:val="single"/>
      </w:rPr>
    </w:lvl>
    <w:lvl w:ilvl="8">
      <w:start w:val="1"/>
      <w:numFmt w:val="decimal"/>
      <w:lvlText w:val="%1.%2.%3.%4.%5.%6.%7.%8.%9"/>
      <w:lvlJc w:val="left"/>
      <w:pPr>
        <w:ind w:left="3560" w:hanging="1800"/>
      </w:pPr>
      <w:rPr>
        <w:rFonts w:cs="Times New Roman" w:hint="default"/>
        <w:color w:val="0000FF"/>
        <w:sz w:val="22"/>
        <w:u w:val="single"/>
      </w:rPr>
    </w:lvl>
  </w:abstractNum>
  <w:abstractNum w:abstractNumId="4">
    <w:nsid w:val="176E1067"/>
    <w:multiLevelType w:val="hybridMultilevel"/>
    <w:tmpl w:val="8716FF5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8AB0FE1"/>
    <w:multiLevelType w:val="hybridMultilevel"/>
    <w:tmpl w:val="D7AA55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34758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21F914D3"/>
    <w:multiLevelType w:val="hybridMultilevel"/>
    <w:tmpl w:val="0CF096D6"/>
    <w:lvl w:ilvl="0" w:tplc="98EAF62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FB4045"/>
    <w:multiLevelType w:val="hybridMultilevel"/>
    <w:tmpl w:val="D0CA7CBE"/>
    <w:lvl w:ilvl="0" w:tplc="021A0506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>
    <w:nsid w:val="27DA07B0"/>
    <w:multiLevelType w:val="hybridMultilevel"/>
    <w:tmpl w:val="72B271A6"/>
    <w:lvl w:ilvl="0" w:tplc="98EAF6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B1C0E55"/>
    <w:multiLevelType w:val="hybridMultilevel"/>
    <w:tmpl w:val="1C0A1678"/>
    <w:lvl w:ilvl="0" w:tplc="021A05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235FD8"/>
    <w:multiLevelType w:val="multilevel"/>
    <w:tmpl w:val="362213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783340"/>
    <w:multiLevelType w:val="multilevel"/>
    <w:tmpl w:val="975C45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37515C1C"/>
    <w:multiLevelType w:val="hybridMultilevel"/>
    <w:tmpl w:val="20501638"/>
    <w:lvl w:ilvl="0" w:tplc="2634FE5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621BD1"/>
    <w:multiLevelType w:val="hybridMultilevel"/>
    <w:tmpl w:val="FDA2D5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C726A1"/>
    <w:multiLevelType w:val="hybridMultilevel"/>
    <w:tmpl w:val="5196564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6">
    <w:nsid w:val="41483742"/>
    <w:multiLevelType w:val="hybridMultilevel"/>
    <w:tmpl w:val="4846F67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6C077C"/>
    <w:multiLevelType w:val="hybridMultilevel"/>
    <w:tmpl w:val="C3FAE28E"/>
    <w:lvl w:ilvl="0" w:tplc="021A05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EC47A9"/>
    <w:multiLevelType w:val="multilevel"/>
    <w:tmpl w:val="CDF822B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97C593A"/>
    <w:multiLevelType w:val="multilevel"/>
    <w:tmpl w:val="9CB0B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4B8B5DF8"/>
    <w:multiLevelType w:val="hybridMultilevel"/>
    <w:tmpl w:val="5CBE3E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80133"/>
    <w:multiLevelType w:val="hybridMultilevel"/>
    <w:tmpl w:val="5C440C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A46250"/>
    <w:multiLevelType w:val="hybridMultilevel"/>
    <w:tmpl w:val="B0229998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57EE6"/>
    <w:multiLevelType w:val="multilevel"/>
    <w:tmpl w:val="22963F3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4">
    <w:nsid w:val="61CE651F"/>
    <w:multiLevelType w:val="hybridMultilevel"/>
    <w:tmpl w:val="5E381310"/>
    <w:lvl w:ilvl="0" w:tplc="98EAF62A">
      <w:numFmt w:val="bullet"/>
      <w:lvlText w:val="-"/>
      <w:lvlJc w:val="left"/>
      <w:pPr>
        <w:ind w:left="16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>
    <w:nsid w:val="74C44A6E"/>
    <w:multiLevelType w:val="hybridMultilevel"/>
    <w:tmpl w:val="98E86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CC4BA8"/>
    <w:multiLevelType w:val="multilevel"/>
    <w:tmpl w:val="529214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9115835"/>
    <w:multiLevelType w:val="hybridMultilevel"/>
    <w:tmpl w:val="7AF6A92E"/>
    <w:lvl w:ilvl="0" w:tplc="021A0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1422B3"/>
    <w:multiLevelType w:val="hybridMultilevel"/>
    <w:tmpl w:val="12709060"/>
    <w:lvl w:ilvl="0" w:tplc="A7B69E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E184055"/>
    <w:multiLevelType w:val="multilevel"/>
    <w:tmpl w:val="76143B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4"/>
  </w:num>
  <w:num w:numId="5">
    <w:abstractNumId w:val="27"/>
  </w:num>
  <w:num w:numId="6">
    <w:abstractNumId w:val="7"/>
  </w:num>
  <w:num w:numId="7">
    <w:abstractNumId w:val="17"/>
  </w:num>
  <w:num w:numId="8">
    <w:abstractNumId w:val="2"/>
  </w:num>
  <w:num w:numId="9">
    <w:abstractNumId w:val="1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8"/>
  </w:num>
  <w:num w:numId="17">
    <w:abstractNumId w:val="23"/>
  </w:num>
  <w:num w:numId="18">
    <w:abstractNumId w:val="14"/>
  </w:num>
  <w:num w:numId="19">
    <w:abstractNumId w:val="21"/>
  </w:num>
  <w:num w:numId="20">
    <w:abstractNumId w:val="16"/>
  </w:num>
  <w:num w:numId="21">
    <w:abstractNumId w:val="6"/>
    <w:lvlOverride w:ilvl="0">
      <w:startOverride w:val="5"/>
    </w:lvlOverride>
    <w:lvlOverride w:ilvl="1">
      <w:startOverride w:val="2"/>
    </w:lvlOverride>
  </w:num>
  <w:num w:numId="22">
    <w:abstractNumId w:val="3"/>
  </w:num>
  <w:num w:numId="23">
    <w:abstractNumId w:val="25"/>
  </w:num>
  <w:num w:numId="24">
    <w:abstractNumId w:val="19"/>
  </w:num>
  <w:num w:numId="25">
    <w:abstractNumId w:val="12"/>
  </w:num>
  <w:num w:numId="26">
    <w:abstractNumId w:val="26"/>
  </w:num>
  <w:num w:numId="27">
    <w:abstractNumId w:val="29"/>
  </w:num>
  <w:num w:numId="28">
    <w:abstractNumId w:val="11"/>
  </w:num>
  <w:num w:numId="29">
    <w:abstractNumId w:val="18"/>
  </w:num>
  <w:num w:numId="30">
    <w:abstractNumId w:val="20"/>
  </w:num>
  <w:num w:numId="31">
    <w:abstractNumId w:val="22"/>
  </w:num>
  <w:num w:numId="32">
    <w:abstractNumId w:val="1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B7DEF"/>
    <w:rsid w:val="0000067E"/>
    <w:rsid w:val="00004514"/>
    <w:rsid w:val="00015D63"/>
    <w:rsid w:val="00017DE5"/>
    <w:rsid w:val="00035CC3"/>
    <w:rsid w:val="0004762B"/>
    <w:rsid w:val="00050685"/>
    <w:rsid w:val="00055E54"/>
    <w:rsid w:val="000658AE"/>
    <w:rsid w:val="000660B2"/>
    <w:rsid w:val="00071057"/>
    <w:rsid w:val="00074B99"/>
    <w:rsid w:val="00077005"/>
    <w:rsid w:val="00096552"/>
    <w:rsid w:val="0009691E"/>
    <w:rsid w:val="000A1097"/>
    <w:rsid w:val="000A2DDE"/>
    <w:rsid w:val="000A6EB9"/>
    <w:rsid w:val="000A736A"/>
    <w:rsid w:val="000B0136"/>
    <w:rsid w:val="000B0A8C"/>
    <w:rsid w:val="000B5FAD"/>
    <w:rsid w:val="000B6061"/>
    <w:rsid w:val="000B677D"/>
    <w:rsid w:val="000C3A0D"/>
    <w:rsid w:val="000E0466"/>
    <w:rsid w:val="000E3429"/>
    <w:rsid w:val="000F0807"/>
    <w:rsid w:val="000F2367"/>
    <w:rsid w:val="0010668F"/>
    <w:rsid w:val="00114632"/>
    <w:rsid w:val="001178BE"/>
    <w:rsid w:val="001300CC"/>
    <w:rsid w:val="00145FDB"/>
    <w:rsid w:val="00150ED1"/>
    <w:rsid w:val="00162D1A"/>
    <w:rsid w:val="0016581D"/>
    <w:rsid w:val="00183BD5"/>
    <w:rsid w:val="001876DA"/>
    <w:rsid w:val="001B3C84"/>
    <w:rsid w:val="001B7870"/>
    <w:rsid w:val="001C2C40"/>
    <w:rsid w:val="001F6936"/>
    <w:rsid w:val="00201D78"/>
    <w:rsid w:val="002040C8"/>
    <w:rsid w:val="002042BD"/>
    <w:rsid w:val="00220A11"/>
    <w:rsid w:val="00220AAF"/>
    <w:rsid w:val="002277ED"/>
    <w:rsid w:val="0023764E"/>
    <w:rsid w:val="00244E7C"/>
    <w:rsid w:val="002453A9"/>
    <w:rsid w:val="00260381"/>
    <w:rsid w:val="0026062E"/>
    <w:rsid w:val="0027600B"/>
    <w:rsid w:val="00292DA7"/>
    <w:rsid w:val="002B569F"/>
    <w:rsid w:val="002B63BB"/>
    <w:rsid w:val="002C27B4"/>
    <w:rsid w:val="002E2E7C"/>
    <w:rsid w:val="002E4D9B"/>
    <w:rsid w:val="002E68B0"/>
    <w:rsid w:val="002F442A"/>
    <w:rsid w:val="00307336"/>
    <w:rsid w:val="00310B68"/>
    <w:rsid w:val="00310E03"/>
    <w:rsid w:val="00340A00"/>
    <w:rsid w:val="0034234A"/>
    <w:rsid w:val="00350DD9"/>
    <w:rsid w:val="00362B96"/>
    <w:rsid w:val="003663EC"/>
    <w:rsid w:val="003761D2"/>
    <w:rsid w:val="00390D96"/>
    <w:rsid w:val="00397198"/>
    <w:rsid w:val="003A5E58"/>
    <w:rsid w:val="003A691F"/>
    <w:rsid w:val="003B7DEF"/>
    <w:rsid w:val="003B7E74"/>
    <w:rsid w:val="003C4002"/>
    <w:rsid w:val="003D0809"/>
    <w:rsid w:val="003D1939"/>
    <w:rsid w:val="003D64F2"/>
    <w:rsid w:val="003E0ED7"/>
    <w:rsid w:val="003E325A"/>
    <w:rsid w:val="003F0A03"/>
    <w:rsid w:val="003F16D8"/>
    <w:rsid w:val="003F7675"/>
    <w:rsid w:val="00432638"/>
    <w:rsid w:val="004402A3"/>
    <w:rsid w:val="00455960"/>
    <w:rsid w:val="00460969"/>
    <w:rsid w:val="00466F86"/>
    <w:rsid w:val="00473A1C"/>
    <w:rsid w:val="00486B7A"/>
    <w:rsid w:val="004A3875"/>
    <w:rsid w:val="004B4189"/>
    <w:rsid w:val="004C3BF1"/>
    <w:rsid w:val="004E584A"/>
    <w:rsid w:val="004F10E0"/>
    <w:rsid w:val="004F2457"/>
    <w:rsid w:val="005139C1"/>
    <w:rsid w:val="005158C6"/>
    <w:rsid w:val="005212A6"/>
    <w:rsid w:val="00533DAD"/>
    <w:rsid w:val="005362DA"/>
    <w:rsid w:val="00544E70"/>
    <w:rsid w:val="005553B7"/>
    <w:rsid w:val="005562E4"/>
    <w:rsid w:val="0057038E"/>
    <w:rsid w:val="00575F51"/>
    <w:rsid w:val="00577761"/>
    <w:rsid w:val="0058647E"/>
    <w:rsid w:val="005949B4"/>
    <w:rsid w:val="005962CC"/>
    <w:rsid w:val="005B578A"/>
    <w:rsid w:val="005C4B08"/>
    <w:rsid w:val="005E1060"/>
    <w:rsid w:val="005E4CF2"/>
    <w:rsid w:val="005E5FE3"/>
    <w:rsid w:val="005E7480"/>
    <w:rsid w:val="005F11E4"/>
    <w:rsid w:val="005F2483"/>
    <w:rsid w:val="005F496E"/>
    <w:rsid w:val="0060516E"/>
    <w:rsid w:val="00617B64"/>
    <w:rsid w:val="00627C8B"/>
    <w:rsid w:val="00632262"/>
    <w:rsid w:val="006354F8"/>
    <w:rsid w:val="00637716"/>
    <w:rsid w:val="00644DCB"/>
    <w:rsid w:val="006519CA"/>
    <w:rsid w:val="006547E9"/>
    <w:rsid w:val="0066359B"/>
    <w:rsid w:val="0068146E"/>
    <w:rsid w:val="00684712"/>
    <w:rsid w:val="006A746A"/>
    <w:rsid w:val="006B2C61"/>
    <w:rsid w:val="006B45C8"/>
    <w:rsid w:val="006B5F0E"/>
    <w:rsid w:val="006B79EA"/>
    <w:rsid w:val="006C61D0"/>
    <w:rsid w:val="006E56B5"/>
    <w:rsid w:val="006E5FE4"/>
    <w:rsid w:val="006F5F6D"/>
    <w:rsid w:val="0070419C"/>
    <w:rsid w:val="007071D0"/>
    <w:rsid w:val="007072BF"/>
    <w:rsid w:val="00714581"/>
    <w:rsid w:val="007159E9"/>
    <w:rsid w:val="00716102"/>
    <w:rsid w:val="00724D4D"/>
    <w:rsid w:val="0073793F"/>
    <w:rsid w:val="00766D48"/>
    <w:rsid w:val="007928FC"/>
    <w:rsid w:val="007950BA"/>
    <w:rsid w:val="007964A1"/>
    <w:rsid w:val="007A3880"/>
    <w:rsid w:val="007B12FC"/>
    <w:rsid w:val="007D18CD"/>
    <w:rsid w:val="007E052D"/>
    <w:rsid w:val="007E2249"/>
    <w:rsid w:val="007E514D"/>
    <w:rsid w:val="007E5C4C"/>
    <w:rsid w:val="007E76E9"/>
    <w:rsid w:val="007F18E8"/>
    <w:rsid w:val="007F2528"/>
    <w:rsid w:val="007F4BAF"/>
    <w:rsid w:val="008034D8"/>
    <w:rsid w:val="008240FC"/>
    <w:rsid w:val="00860352"/>
    <w:rsid w:val="00863E99"/>
    <w:rsid w:val="00871250"/>
    <w:rsid w:val="00872FF4"/>
    <w:rsid w:val="00880AC6"/>
    <w:rsid w:val="00884CC8"/>
    <w:rsid w:val="00886397"/>
    <w:rsid w:val="008C373C"/>
    <w:rsid w:val="008C6948"/>
    <w:rsid w:val="008F1395"/>
    <w:rsid w:val="00904A63"/>
    <w:rsid w:val="00910B01"/>
    <w:rsid w:val="0091378A"/>
    <w:rsid w:val="0092281E"/>
    <w:rsid w:val="00934663"/>
    <w:rsid w:val="009378BB"/>
    <w:rsid w:val="00940EE2"/>
    <w:rsid w:val="00943554"/>
    <w:rsid w:val="00945941"/>
    <w:rsid w:val="009552AD"/>
    <w:rsid w:val="00960D3B"/>
    <w:rsid w:val="00975485"/>
    <w:rsid w:val="009760FD"/>
    <w:rsid w:val="009B4ED6"/>
    <w:rsid w:val="009C16AC"/>
    <w:rsid w:val="009E6CC0"/>
    <w:rsid w:val="009E77E7"/>
    <w:rsid w:val="009F491A"/>
    <w:rsid w:val="009F5005"/>
    <w:rsid w:val="00A06F27"/>
    <w:rsid w:val="00A13B0C"/>
    <w:rsid w:val="00A1585D"/>
    <w:rsid w:val="00A219E8"/>
    <w:rsid w:val="00A311B1"/>
    <w:rsid w:val="00A31A15"/>
    <w:rsid w:val="00A31AA9"/>
    <w:rsid w:val="00A34062"/>
    <w:rsid w:val="00A372A2"/>
    <w:rsid w:val="00A3749B"/>
    <w:rsid w:val="00A45DE6"/>
    <w:rsid w:val="00A516A4"/>
    <w:rsid w:val="00A57C8D"/>
    <w:rsid w:val="00A80AC6"/>
    <w:rsid w:val="00AD6C08"/>
    <w:rsid w:val="00B0600C"/>
    <w:rsid w:val="00B27D49"/>
    <w:rsid w:val="00B30A47"/>
    <w:rsid w:val="00B34561"/>
    <w:rsid w:val="00B35494"/>
    <w:rsid w:val="00B36AA6"/>
    <w:rsid w:val="00B40B22"/>
    <w:rsid w:val="00B40E4C"/>
    <w:rsid w:val="00B4187F"/>
    <w:rsid w:val="00B42578"/>
    <w:rsid w:val="00B826D6"/>
    <w:rsid w:val="00B84159"/>
    <w:rsid w:val="00B90FA8"/>
    <w:rsid w:val="00B928A8"/>
    <w:rsid w:val="00B967C7"/>
    <w:rsid w:val="00B97BE6"/>
    <w:rsid w:val="00BC0A91"/>
    <w:rsid w:val="00BC20E1"/>
    <w:rsid w:val="00BC77B1"/>
    <w:rsid w:val="00BD3B72"/>
    <w:rsid w:val="00BE593F"/>
    <w:rsid w:val="00BE6A5E"/>
    <w:rsid w:val="00BF102D"/>
    <w:rsid w:val="00C04692"/>
    <w:rsid w:val="00C0712D"/>
    <w:rsid w:val="00C07AA5"/>
    <w:rsid w:val="00C1791A"/>
    <w:rsid w:val="00C372AA"/>
    <w:rsid w:val="00C46D97"/>
    <w:rsid w:val="00C47251"/>
    <w:rsid w:val="00C64D45"/>
    <w:rsid w:val="00C73A7B"/>
    <w:rsid w:val="00C93A04"/>
    <w:rsid w:val="00CA27B2"/>
    <w:rsid w:val="00CA2CD6"/>
    <w:rsid w:val="00CB2007"/>
    <w:rsid w:val="00CD0945"/>
    <w:rsid w:val="00CE1307"/>
    <w:rsid w:val="00CE361E"/>
    <w:rsid w:val="00CF364F"/>
    <w:rsid w:val="00D02249"/>
    <w:rsid w:val="00D041A6"/>
    <w:rsid w:val="00D17125"/>
    <w:rsid w:val="00D326BC"/>
    <w:rsid w:val="00D34BA2"/>
    <w:rsid w:val="00D404B6"/>
    <w:rsid w:val="00D479EB"/>
    <w:rsid w:val="00D606E2"/>
    <w:rsid w:val="00D6337D"/>
    <w:rsid w:val="00D7151D"/>
    <w:rsid w:val="00D71ADD"/>
    <w:rsid w:val="00D92934"/>
    <w:rsid w:val="00D97CD1"/>
    <w:rsid w:val="00DA0E01"/>
    <w:rsid w:val="00DA7B54"/>
    <w:rsid w:val="00DB4235"/>
    <w:rsid w:val="00DB5DCC"/>
    <w:rsid w:val="00DC340A"/>
    <w:rsid w:val="00DE00C5"/>
    <w:rsid w:val="00DE0EAB"/>
    <w:rsid w:val="00DE5075"/>
    <w:rsid w:val="00DE51FC"/>
    <w:rsid w:val="00DF3626"/>
    <w:rsid w:val="00DF3A80"/>
    <w:rsid w:val="00DF7893"/>
    <w:rsid w:val="00E00A29"/>
    <w:rsid w:val="00E01935"/>
    <w:rsid w:val="00E027C8"/>
    <w:rsid w:val="00E11FA9"/>
    <w:rsid w:val="00E1285C"/>
    <w:rsid w:val="00E24A0B"/>
    <w:rsid w:val="00E2697C"/>
    <w:rsid w:val="00E26ABF"/>
    <w:rsid w:val="00E309F8"/>
    <w:rsid w:val="00E3753C"/>
    <w:rsid w:val="00E37B1B"/>
    <w:rsid w:val="00E37DBB"/>
    <w:rsid w:val="00E404E2"/>
    <w:rsid w:val="00E41CF5"/>
    <w:rsid w:val="00E463B3"/>
    <w:rsid w:val="00E535A4"/>
    <w:rsid w:val="00E6654B"/>
    <w:rsid w:val="00E72F86"/>
    <w:rsid w:val="00E73FC3"/>
    <w:rsid w:val="00E91C11"/>
    <w:rsid w:val="00E94F60"/>
    <w:rsid w:val="00EA1191"/>
    <w:rsid w:val="00EA2237"/>
    <w:rsid w:val="00EA335D"/>
    <w:rsid w:val="00EA5334"/>
    <w:rsid w:val="00EA57A3"/>
    <w:rsid w:val="00EB20AC"/>
    <w:rsid w:val="00EB5C20"/>
    <w:rsid w:val="00EF010B"/>
    <w:rsid w:val="00EF02F2"/>
    <w:rsid w:val="00EF111F"/>
    <w:rsid w:val="00F112AE"/>
    <w:rsid w:val="00F45036"/>
    <w:rsid w:val="00F5608F"/>
    <w:rsid w:val="00F56EAF"/>
    <w:rsid w:val="00F646B5"/>
    <w:rsid w:val="00F67CC4"/>
    <w:rsid w:val="00F74204"/>
    <w:rsid w:val="00F82A0F"/>
    <w:rsid w:val="00FB724A"/>
    <w:rsid w:val="00FC1A5B"/>
    <w:rsid w:val="00FC2D01"/>
    <w:rsid w:val="00FC77F5"/>
    <w:rsid w:val="00FD6078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336"/>
  </w:style>
  <w:style w:type="paragraph" w:styleId="Heading1">
    <w:name w:val="heading 1"/>
    <w:basedOn w:val="Normal"/>
    <w:next w:val="Normal"/>
    <w:link w:val="Heading1Char"/>
    <w:uiPriority w:val="9"/>
    <w:qFormat/>
    <w:rsid w:val="00E24A0B"/>
    <w:pPr>
      <w:keepNext/>
      <w:keepLines/>
      <w:numPr>
        <w:numId w:val="12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Heading2">
    <w:name w:val="heading 2"/>
    <w:basedOn w:val="TOCHeading"/>
    <w:next w:val="Normal"/>
    <w:link w:val="Heading2Char"/>
    <w:uiPriority w:val="9"/>
    <w:unhideWhenUsed/>
    <w:qFormat/>
    <w:rsid w:val="005949B4"/>
    <w:pPr>
      <w:numPr>
        <w:ilvl w:val="1"/>
      </w:numPr>
      <w:outlineLvl w:val="1"/>
    </w:pPr>
    <w:rPr>
      <w:rFonts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6102"/>
    <w:pPr>
      <w:keepNext/>
      <w:keepLines/>
      <w:numPr>
        <w:ilvl w:val="2"/>
        <w:numId w:val="12"/>
      </w:numPr>
      <w:spacing w:before="40" w:after="0"/>
      <w:outlineLvl w:val="2"/>
    </w:pPr>
    <w:rPr>
      <w:rFonts w:ascii="Times New Roman" w:eastAsiaTheme="majorEastAsia" w:hAnsi="Times New Roman" w:cstheme="majorBidi"/>
      <w:b/>
      <w:i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68B0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7761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7761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7761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7761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7761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2F2"/>
  </w:style>
  <w:style w:type="paragraph" w:styleId="Footer">
    <w:name w:val="footer"/>
    <w:basedOn w:val="Normal"/>
    <w:link w:val="FooterChar"/>
    <w:uiPriority w:val="99"/>
    <w:unhideWhenUsed/>
    <w:qFormat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2F2"/>
  </w:style>
  <w:style w:type="character" w:styleId="Hyperlink">
    <w:name w:val="Hyperlink"/>
    <w:basedOn w:val="DefaultParagraphFont"/>
    <w:uiPriority w:val="99"/>
    <w:unhideWhenUsed/>
    <w:rsid w:val="00017D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807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3E32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3E325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3E325A"/>
    <w:pPr>
      <w:numPr>
        <w:ilvl w:val="1"/>
      </w:numPr>
      <w:spacing w:before="120" w:after="120" w:line="240" w:lineRule="auto"/>
      <w:jc w:val="both"/>
    </w:pPr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character" w:customStyle="1" w:styleId="SubtitleChar">
    <w:name w:val="Subtitle Char"/>
    <w:basedOn w:val="DefaultParagraphFont"/>
    <w:link w:val="Subtitle"/>
    <w:uiPriority w:val="99"/>
    <w:rsid w:val="003E325A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paragraph" w:styleId="NoSpacing">
    <w:name w:val="No Spacing"/>
    <w:link w:val="NoSpacingChar"/>
    <w:uiPriority w:val="1"/>
    <w:qFormat/>
    <w:rsid w:val="003E325A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character" w:customStyle="1" w:styleId="NoSpacingChar">
    <w:name w:val="No Spacing Char"/>
    <w:link w:val="NoSpacing"/>
    <w:uiPriority w:val="1"/>
    <w:locked/>
    <w:rsid w:val="003E325A"/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3E325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25A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25A"/>
    <w:pPr>
      <w:spacing w:before="120" w:after="12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25A"/>
    <w:rPr>
      <w:rFonts w:ascii="Times New Roman" w:eastAsia="Times New Roman" w:hAnsi="Times New Roman" w:cs="Times New Roman"/>
      <w:b/>
      <w:bCs/>
      <w:noProof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25A"/>
    <w:rPr>
      <w:b/>
      <w:bCs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25A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325A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99"/>
    <w:rsid w:val="00F646B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46B5"/>
    <w:rPr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F646B5"/>
    <w:rPr>
      <w:vertAlign w:val="superscript"/>
    </w:rPr>
  </w:style>
  <w:style w:type="character" w:customStyle="1" w:styleId="fontstyle01">
    <w:name w:val="fontstyle01"/>
    <w:basedOn w:val="DefaultParagraphFont"/>
    <w:rsid w:val="00F646B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646B5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A31A15"/>
    <w:rPr>
      <w:rFonts w:ascii="Times New Roman" w:eastAsiaTheme="majorEastAsia" w:hAnsi="Times New Roman" w:cstheme="majorBidi"/>
      <w:b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31A15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A31A15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A31A15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A31A15"/>
    <w:pPr>
      <w:spacing w:after="100"/>
      <w:ind w:left="440"/>
    </w:pPr>
    <w:rPr>
      <w:rFonts w:eastAsiaTheme="minorEastAsia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949B4"/>
    <w:rPr>
      <w:rFonts w:ascii="Times New Roman" w:eastAsiaTheme="majorEastAsia" w:hAnsi="Times New Roman" w:cs="Times New Roman"/>
      <w:b/>
      <w:sz w:val="32"/>
      <w:szCs w:val="32"/>
    </w:rPr>
  </w:style>
  <w:style w:type="paragraph" w:customStyle="1" w:styleId="1">
    <w:name w:val="НАСЛОВ 1"/>
    <w:basedOn w:val="Heading1"/>
    <w:link w:val="1Char"/>
    <w:qFormat/>
    <w:rsid w:val="00DF7893"/>
    <w:pPr>
      <w:ind w:left="720"/>
    </w:pPr>
    <w:rPr>
      <w:rFonts w:cs="Times New Roman"/>
      <w:b w:val="0"/>
      <w:szCs w:val="24"/>
      <w:lang w:val="sr-Cyrl-BA"/>
    </w:rPr>
  </w:style>
  <w:style w:type="character" w:customStyle="1" w:styleId="1Char">
    <w:name w:val="НАСЛОВ 1 Char"/>
    <w:basedOn w:val="Heading1Char"/>
    <w:link w:val="1"/>
    <w:rsid w:val="00DF7893"/>
    <w:rPr>
      <w:rFonts w:ascii="Times New Roman" w:eastAsiaTheme="majorEastAsia" w:hAnsi="Times New Roman" w:cs="Times New Roman"/>
      <w:b w:val="0"/>
      <w:sz w:val="32"/>
      <w:szCs w:val="24"/>
      <w:lang w:val="sr-Cyrl-BA"/>
    </w:rPr>
  </w:style>
  <w:style w:type="character" w:customStyle="1" w:styleId="Heading3Char">
    <w:name w:val="Heading 3 Char"/>
    <w:basedOn w:val="DefaultParagraphFont"/>
    <w:link w:val="Heading3"/>
    <w:uiPriority w:val="9"/>
    <w:rsid w:val="00716102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68B0"/>
    <w:rPr>
      <w:rFonts w:asciiTheme="majorHAnsi" w:eastAsiaTheme="majorEastAsia" w:hAnsiTheme="majorHAnsi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776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77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77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776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77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neNumber">
    <w:name w:val="line number"/>
    <w:basedOn w:val="DefaultParagraphFont"/>
    <w:uiPriority w:val="99"/>
    <w:semiHidden/>
    <w:unhideWhenUsed/>
    <w:rsid w:val="00CE361E"/>
  </w:style>
  <w:style w:type="paragraph" w:styleId="EndnoteText">
    <w:name w:val="endnote text"/>
    <w:basedOn w:val="Normal"/>
    <w:link w:val="EndnoteTextChar"/>
    <w:uiPriority w:val="99"/>
    <w:semiHidden/>
    <w:unhideWhenUsed/>
    <w:rsid w:val="003C400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C400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40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srbn@rstl.net" TargetMode="External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1600"/>
              <a:t>ДОДАТАК ЗА ПОМОЋ И ЊЕГУ ДРУГОГ ЛИЦА</a:t>
            </a:r>
          </a:p>
        </c:rich>
      </c:tx>
    </c:title>
    <c:view3D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(2)'!$B$4</c:f>
              <c:strCache>
                <c:ptCount val="1"/>
                <c:pt idx="0">
                  <c:v>ПОМОЋ И ЊЕГА ДРУГОГ ЛИЦА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C78-4351-8DC0-2BA1C5EFECB1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C78-4351-8DC0-2BA1C5EFECB1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C78-4351-8DC0-2BA1C5EFECB1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C78-4351-8DC0-2BA1C5EFECB1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C78-4351-8DC0-2BA1C5EFECB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'novo profa (2)'!$C$4:$E$4</c:f>
              <c:numCache>
                <c:formatCode>#,##0</c:formatCode>
                <c:ptCount val="3"/>
                <c:pt idx="0">
                  <c:v>2203</c:v>
                </c:pt>
                <c:pt idx="1">
                  <c:v>2324</c:v>
                </c:pt>
                <c:pt idx="2">
                  <c:v>2522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EC78-4351-8DC0-2BA1C5EFECB1}"/>
            </c:ext>
          </c:extLst>
        </c:ser>
        <c:dLbls>
          <c:showVal val="1"/>
        </c:dLbls>
        <c:gapWidth val="100"/>
        <c:shape val="box"/>
        <c:axId val="22235008"/>
        <c:axId val="22236544"/>
        <c:axId val="0"/>
      </c:bar3DChart>
      <c:catAx>
        <c:axId val="22235008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236544"/>
        <c:crosses val="autoZero"/>
        <c:auto val="1"/>
        <c:lblAlgn val="ctr"/>
        <c:lblOffset val="100"/>
      </c:catAx>
      <c:valAx>
        <c:axId val="22236544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2350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Pr>
        <a:bodyPr/>
        <a:lstStyle/>
        <a:p>
          <a:pPr>
            <a:defRPr sz="16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view3D>
      <c:hPercent val="161"/>
      <c:depthPercent val="100"/>
      <c:perspective val="30"/>
    </c:view3D>
    <c:plotArea>
      <c:layout>
        <c:manualLayout>
          <c:layoutTarget val="inner"/>
          <c:xMode val="edge"/>
          <c:yMode val="edge"/>
          <c:x val="9.0027033137711723E-2"/>
          <c:y val="0.22239099859353023"/>
          <c:w val="0.76172815476717115"/>
          <c:h val="0.60616852580927361"/>
        </c:manualLayout>
      </c:layout>
      <c:bar3DChart>
        <c:barDir val="bar"/>
        <c:grouping val="clustered"/>
        <c:ser>
          <c:idx val="0"/>
          <c:order val="0"/>
          <c:tx>
            <c:strRef>
              <c:f>'novo profa (2)'!$B$6</c:f>
              <c:strCache>
                <c:ptCount val="1"/>
                <c:pt idx="0">
                  <c:v>ПРАВО НА СМЈЕШТАЈ У УСТАНОВУ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4B7-470A-8240-D972AAF0AC51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4B7-470A-8240-D972AAF0AC51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4B7-470A-8240-D972AAF0AC51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4B7-470A-8240-D972AAF0AC51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4B7-470A-8240-D972AAF0AC5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'novo profa (2)'!$C$6:$E$6</c:f>
              <c:numCache>
                <c:formatCode>#,##0</c:formatCode>
                <c:ptCount val="3"/>
                <c:pt idx="0">
                  <c:v>98</c:v>
                </c:pt>
                <c:pt idx="1">
                  <c:v>110</c:v>
                </c:pt>
                <c:pt idx="2">
                  <c:v>116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64B7-470A-8240-D972AAF0AC51}"/>
            </c:ext>
          </c:extLst>
        </c:ser>
        <c:dLbls>
          <c:showVal val="1"/>
        </c:dLbls>
        <c:gapWidth val="100"/>
        <c:shape val="box"/>
        <c:axId val="22278528"/>
        <c:axId val="22280064"/>
        <c:axId val="0"/>
      </c:bar3DChart>
      <c:catAx>
        <c:axId val="22278528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280064"/>
        <c:crosses val="autoZero"/>
        <c:auto val="1"/>
        <c:lblAlgn val="ctr"/>
        <c:lblOffset val="100"/>
      </c:catAx>
      <c:valAx>
        <c:axId val="22280064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2785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(2)'!$B$11</c:f>
              <c:strCache>
                <c:ptCount val="1"/>
                <c:pt idx="0">
                  <c:v>ЗДРАВСТВЕНО ОСУГУРАЊЕ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292-442F-9DCB-3FEF1B56748C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292-442F-9DCB-3FEF1B56748C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292-442F-9DCB-3FEF1B56748C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292-442F-9DCB-3FEF1B56748C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292-442F-9DCB-3FEF1B56748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'novo profa (2)'!$C$11:$E$11</c:f>
              <c:numCache>
                <c:formatCode>#,##0</c:formatCode>
                <c:ptCount val="3"/>
                <c:pt idx="0">
                  <c:v>590</c:v>
                </c:pt>
                <c:pt idx="1">
                  <c:v>561</c:v>
                </c:pt>
                <c:pt idx="2">
                  <c:v>573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7292-442F-9DCB-3FEF1B56748C}"/>
            </c:ext>
          </c:extLst>
        </c:ser>
        <c:dLbls>
          <c:showVal val="1"/>
        </c:dLbls>
        <c:gapWidth val="100"/>
        <c:shape val="box"/>
        <c:axId val="22256256"/>
        <c:axId val="22348160"/>
        <c:axId val="0"/>
      </c:bar3DChart>
      <c:catAx>
        <c:axId val="22256256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348160"/>
        <c:crosses val="autoZero"/>
        <c:auto val="1"/>
        <c:lblAlgn val="ctr"/>
        <c:lblOffset val="100"/>
      </c:catAx>
      <c:valAx>
        <c:axId val="22348160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2562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Pr>
        <a:bodyPr/>
        <a:lstStyle/>
        <a:p>
          <a:pPr>
            <a:defRPr sz="14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view3D>
      <c:hPercent val="161"/>
      <c:depthPercent val="100"/>
      <c:perspective val="30"/>
    </c:view3D>
    <c:plotArea>
      <c:layout>
        <c:manualLayout>
          <c:layoutTarget val="inner"/>
          <c:xMode val="edge"/>
          <c:yMode val="edge"/>
          <c:x val="9.0410799327115182E-2"/>
          <c:y val="0.26569536423841061"/>
          <c:w val="0.76071245231758311"/>
          <c:h val="0.51309798195755307"/>
        </c:manualLayout>
      </c:layout>
      <c:bar3DChart>
        <c:barDir val="bar"/>
        <c:grouping val="clustered"/>
        <c:ser>
          <c:idx val="0"/>
          <c:order val="0"/>
          <c:tx>
            <c:strRef>
              <c:f>'novo profa (2)'!$B$12</c:f>
              <c:strCache>
                <c:ptCount val="1"/>
                <c:pt idx="0">
                  <c:v>СМЈЕШТАЈ У ВЛАСТИТУ ПОРОДИЦУ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67B-4B96-A9F3-315332E4EE32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67B-4B96-A9F3-315332E4EE32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67B-4B96-A9F3-315332E4EE32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67B-4B96-A9F3-315332E4EE32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67B-4B96-A9F3-315332E4EE3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'novo profa (2)'!$C$12:$E$12</c:f>
              <c:numCache>
                <c:formatCode>#,##0</c:formatCode>
                <c:ptCount val="3"/>
                <c:pt idx="0">
                  <c:v>186</c:v>
                </c:pt>
                <c:pt idx="1">
                  <c:v>198</c:v>
                </c:pt>
                <c:pt idx="2">
                  <c:v>204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F67B-4B96-A9F3-315332E4EE32}"/>
            </c:ext>
          </c:extLst>
        </c:ser>
        <c:dLbls>
          <c:showVal val="1"/>
        </c:dLbls>
        <c:gapWidth val="100"/>
        <c:shape val="box"/>
        <c:axId val="22668416"/>
        <c:axId val="22669952"/>
        <c:axId val="0"/>
      </c:bar3DChart>
      <c:catAx>
        <c:axId val="22668416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669952"/>
        <c:crosses val="autoZero"/>
        <c:auto val="1"/>
        <c:lblAlgn val="ctr"/>
        <c:lblOffset val="100"/>
      </c:catAx>
      <c:valAx>
        <c:axId val="22669952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6684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/>
              <a:t>ОБЕЗБЈЕЂЕЊЕ ОГРЕВА</a:t>
            </a:r>
          </a:p>
        </c:rich>
      </c:tx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(2)'!$B$13</c:f>
              <c:strCache>
                <c:ptCount val="1"/>
                <c:pt idx="0">
                  <c:v>ОБЕЗБЕЈЕЂЕЊЕ ОГРЕВА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204-4A2F-A843-E4D703A48145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204-4A2F-A843-E4D703A48145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204-4A2F-A843-E4D703A48145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9204-4A2F-A843-E4D703A48145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9204-4A2F-A843-E4D703A4814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'novo profa (2)'!$C$13:$E$13</c:f>
              <c:numCache>
                <c:formatCode>#,##0</c:formatCode>
                <c:ptCount val="3"/>
                <c:pt idx="0">
                  <c:v>334</c:v>
                </c:pt>
                <c:pt idx="1">
                  <c:v>321</c:v>
                </c:pt>
                <c:pt idx="2">
                  <c:v>316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9204-4A2F-A843-E4D703A48145}"/>
            </c:ext>
          </c:extLst>
        </c:ser>
        <c:dLbls>
          <c:showVal val="1"/>
        </c:dLbls>
        <c:gapWidth val="100"/>
        <c:shape val="box"/>
        <c:axId val="22326272"/>
        <c:axId val="22328064"/>
        <c:axId val="0"/>
      </c:bar3DChart>
      <c:catAx>
        <c:axId val="22326272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328064"/>
        <c:crosses val="autoZero"/>
        <c:auto val="1"/>
        <c:lblAlgn val="ctr"/>
        <c:lblOffset val="100"/>
      </c:catAx>
      <c:valAx>
        <c:axId val="22328064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3262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E2223-C284-46CE-91E9-A48E247F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11643</Words>
  <Characters>66369</Characters>
  <Application>Microsoft Office Word</Application>
  <DocSecurity>0</DocSecurity>
  <Lines>553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Djoms</dc:creator>
  <cp:lastModifiedBy>mira.ristic</cp:lastModifiedBy>
  <cp:revision>2</cp:revision>
  <cp:lastPrinted>2025-04-08T05:43:00Z</cp:lastPrinted>
  <dcterms:created xsi:type="dcterms:W3CDTF">2025-04-30T06:59:00Z</dcterms:created>
  <dcterms:modified xsi:type="dcterms:W3CDTF">2025-04-30T06:59:00Z</dcterms:modified>
</cp:coreProperties>
</file>